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795884EE"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9F5D48">
        <w:rPr>
          <w:rFonts w:cs="Arial"/>
          <w:sz w:val="24"/>
          <w:szCs w:val="24"/>
        </w:rPr>
        <w:t>1</w:t>
      </w:r>
      <w:r w:rsidR="00107D7C">
        <w:rPr>
          <w:rFonts w:cs="Arial"/>
          <w:sz w:val="24"/>
          <w:szCs w:val="24"/>
        </w:rPr>
        <w:t>-bis</w:t>
      </w:r>
      <w:r w:rsidR="00BF312E">
        <w:rPr>
          <w:rFonts w:cs="Arial"/>
          <w:sz w:val="24"/>
          <w:szCs w:val="24"/>
        </w:rPr>
        <w:t>-e</w:t>
      </w:r>
      <w:r w:rsidRPr="002D6524">
        <w:rPr>
          <w:rFonts w:cs="Arial"/>
          <w:noProof w:val="0"/>
          <w:sz w:val="24"/>
        </w:rPr>
        <w:tab/>
      </w:r>
      <w:r w:rsidRPr="002D6524">
        <w:rPr>
          <w:rFonts w:cs="Arial"/>
          <w:noProof w:val="0"/>
          <w:sz w:val="24"/>
        </w:rPr>
        <w:tab/>
      </w:r>
      <w:r w:rsidR="0044751D" w:rsidRPr="0044751D">
        <w:rPr>
          <w:rFonts w:cs="Arial"/>
          <w:noProof w:val="0"/>
          <w:sz w:val="24"/>
        </w:rPr>
        <w:t>R4-2200519</w:t>
      </w:r>
    </w:p>
    <w:p w14:paraId="1C935CB1" w14:textId="382B7AD1"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5227A0" w:rsidRPr="001F3B32">
        <w:rPr>
          <w:rFonts w:cs="Arial"/>
          <w:sz w:val="24"/>
          <w:szCs w:val="24"/>
        </w:rPr>
        <w:t>17 – 25 January, 2022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70123A18"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107D7C" w:rsidRPr="001F3B32">
        <w:rPr>
          <w:rFonts w:ascii="Arial" w:hAnsi="Arial" w:cs="Arial"/>
          <w:b/>
          <w:noProof/>
          <w:sz w:val="24"/>
          <w:lang w:val="en-US"/>
        </w:rPr>
        <w:t>6.12.2.3.</w:t>
      </w:r>
      <w:r w:rsidR="00107D7C">
        <w:rPr>
          <w:rFonts w:ascii="Arial" w:hAnsi="Arial" w:cs="Arial"/>
          <w:b/>
          <w:noProof/>
          <w:sz w:val="24"/>
          <w:lang w:val="en-US"/>
        </w:rPr>
        <w:t>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2C8D337E"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9A605A" w:rsidRPr="009A605A">
        <w:rPr>
          <w:rFonts w:ascii="Arial" w:hAnsi="Arial" w:cs="Arial"/>
          <w:b/>
          <w:sz w:val="24"/>
        </w:rPr>
        <w:t>Test setup for CRS-IM receiver requirements for scenarios with overlapping spectrum for LTE and NR</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86B6699" w14:textId="112C64E3" w:rsidR="006842DD" w:rsidRPr="001F3B32" w:rsidRDefault="006842DD" w:rsidP="006842DD">
      <w:pPr>
        <w:jc w:val="both"/>
        <w:rPr>
          <w:lang w:val="en-US"/>
        </w:rPr>
      </w:pPr>
      <w:r w:rsidRPr="001F3B32">
        <w:rPr>
          <w:lang w:val="en-US"/>
        </w:rPr>
        <w:t>In RAN #101-e meeting, WF on CRS-IM receiver in scenarios with overlapping spectrum for LTE and NR was approved</w:t>
      </w:r>
      <w:r w:rsidR="00F37E73">
        <w:rPr>
          <w:lang w:val="en-US"/>
        </w:rPr>
        <w:t xml:space="preserve"> </w:t>
      </w:r>
      <w:r w:rsidR="00F37E73">
        <w:rPr>
          <w:lang w:val="en-US"/>
        </w:rPr>
        <w:fldChar w:fldCharType="begin"/>
      </w:r>
      <w:r w:rsidR="00F37E73">
        <w:rPr>
          <w:lang w:val="en-US"/>
        </w:rPr>
        <w:instrText xml:space="preserve"> REF _Ref91068638 \r \h </w:instrText>
      </w:r>
      <w:r w:rsidR="00F37E73">
        <w:rPr>
          <w:lang w:val="en-US"/>
        </w:rPr>
      </w:r>
      <w:r w:rsidR="00F37E73">
        <w:rPr>
          <w:lang w:val="en-US"/>
        </w:rPr>
        <w:fldChar w:fldCharType="separate"/>
      </w:r>
      <w:r w:rsidR="00F37E73">
        <w:rPr>
          <w:lang w:val="en-US"/>
        </w:rPr>
        <w:t>[1]</w:t>
      </w:r>
      <w:r w:rsidR="00F37E73">
        <w:rPr>
          <w:lang w:val="en-US"/>
        </w:rPr>
        <w:fldChar w:fldCharType="end"/>
      </w:r>
      <w:r w:rsidRPr="001F3B32">
        <w:rPr>
          <w:lang w:val="en-US"/>
        </w:rPr>
        <w:t xml:space="preserve"> and multiple agreements were reached on </w:t>
      </w:r>
      <w:r w:rsidR="00F37E73">
        <w:rPr>
          <w:lang w:val="en-US"/>
        </w:rPr>
        <w:t xml:space="preserve">test setup </w:t>
      </w:r>
      <w:r w:rsidR="00F37E73" w:rsidRPr="00F37E73">
        <w:rPr>
          <w:lang w:val="en-US"/>
        </w:rPr>
        <w:t>for CRS-IM receiver requirements for scenarios with overlapping spectrum for LTE and NR</w:t>
      </w:r>
      <w:r w:rsidRPr="001F3B32">
        <w:rPr>
          <w:lang w:val="en-US"/>
        </w:rPr>
        <w:t>. In this paper we provide our view on remaining open issues.</w:t>
      </w:r>
    </w:p>
    <w:p w14:paraId="194E9AB4" w14:textId="023A88F3" w:rsidR="00CF667C" w:rsidRDefault="00CF667C" w:rsidP="00414EF6">
      <w:pPr>
        <w:pStyle w:val="Heading1"/>
      </w:pPr>
      <w:r>
        <w:t>Discussion</w:t>
      </w:r>
    </w:p>
    <w:p w14:paraId="7F8BCA65" w14:textId="74AEB233" w:rsidR="005C4790" w:rsidRPr="00796387" w:rsidRDefault="00A046BD" w:rsidP="00E750BC">
      <w:pPr>
        <w:rPr>
          <w:b/>
          <w:bCs/>
          <w:u w:val="single"/>
        </w:rPr>
      </w:pPr>
      <w:r w:rsidRPr="00796387">
        <w:rPr>
          <w:b/>
          <w:bCs/>
          <w:u w:val="single"/>
        </w:rPr>
        <w:t xml:space="preserve">INR </w:t>
      </w:r>
      <w:r w:rsidR="00796387" w:rsidRPr="00796387">
        <w:rPr>
          <w:b/>
          <w:bCs/>
          <w:u w:val="single"/>
        </w:rPr>
        <w:t>values</w:t>
      </w:r>
    </w:p>
    <w:p w14:paraId="6CF7369A" w14:textId="41263F69" w:rsidR="00796387" w:rsidRDefault="007C5976" w:rsidP="00E750BC">
      <w:r>
        <w:t>In the previous RAN4 meeting</w:t>
      </w:r>
      <w:r w:rsidR="00AF24F4">
        <w:t xml:space="preserve"> the following agreement on interference power values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C4790" w14:paraId="5F0A7015" w14:textId="77777777" w:rsidTr="005B0F44">
        <w:tc>
          <w:tcPr>
            <w:tcW w:w="9855" w:type="dxa"/>
            <w:shd w:val="clear" w:color="auto" w:fill="auto"/>
          </w:tcPr>
          <w:p w14:paraId="2E7AAE1F" w14:textId="77777777" w:rsidR="005C4790" w:rsidRPr="005B0F44" w:rsidRDefault="005C4790" w:rsidP="005B0F44">
            <w:pPr>
              <w:numPr>
                <w:ilvl w:val="0"/>
                <w:numId w:val="8"/>
              </w:numPr>
              <w:tabs>
                <w:tab w:val="num" w:pos="284"/>
                <w:tab w:val="num" w:pos="2880"/>
              </w:tabs>
              <w:spacing w:before="60" w:after="60" w:line="280" w:lineRule="atLeast"/>
              <w:rPr>
                <w:i/>
                <w:lang w:val="en-US"/>
              </w:rPr>
            </w:pPr>
            <w:r w:rsidRPr="005B0F44">
              <w:rPr>
                <w:i/>
                <w:lang w:val="en-US"/>
              </w:rPr>
              <w:t>Interference power level</w:t>
            </w:r>
          </w:p>
          <w:p w14:paraId="3376A298" w14:textId="77777777" w:rsidR="005C4790" w:rsidRPr="005B0F44" w:rsidRDefault="005C4790" w:rsidP="005B0F44">
            <w:pPr>
              <w:numPr>
                <w:ilvl w:val="1"/>
                <w:numId w:val="8"/>
              </w:numPr>
              <w:tabs>
                <w:tab w:val="num" w:pos="2880"/>
              </w:tabs>
              <w:spacing w:before="60" w:after="60" w:line="280" w:lineRule="atLeast"/>
              <w:jc w:val="both"/>
              <w:rPr>
                <w:i/>
                <w:lang w:val="en-US"/>
              </w:rPr>
            </w:pPr>
            <w:r w:rsidRPr="005B0F44">
              <w:rPr>
                <w:i/>
                <w:lang w:val="en-US"/>
              </w:rPr>
              <w:t>INR1 = 10.45 dB and INR2 = 4.6 dB will be used as the INR for defining requirements.</w:t>
            </w:r>
          </w:p>
          <w:p w14:paraId="6948780F" w14:textId="77777777" w:rsidR="005C4790" w:rsidRPr="005B0F44" w:rsidRDefault="005C4790" w:rsidP="005B0F44">
            <w:pPr>
              <w:numPr>
                <w:ilvl w:val="1"/>
                <w:numId w:val="8"/>
              </w:numPr>
              <w:tabs>
                <w:tab w:val="num" w:pos="2880"/>
              </w:tabs>
              <w:spacing w:before="60" w:after="60" w:line="280" w:lineRule="atLeast"/>
              <w:jc w:val="both"/>
              <w:rPr>
                <w:i/>
                <w:lang w:val="en-US"/>
              </w:rPr>
            </w:pPr>
            <w:r w:rsidRPr="005B0F44">
              <w:rPr>
                <w:i/>
                <w:lang w:val="en-US"/>
              </w:rPr>
              <w:t>FFS other INR value can be included.</w:t>
            </w:r>
          </w:p>
          <w:p w14:paraId="1C32C54C" w14:textId="77777777" w:rsidR="005C4790" w:rsidRPr="005B0F44" w:rsidRDefault="005C4790" w:rsidP="005B0F44">
            <w:pPr>
              <w:numPr>
                <w:ilvl w:val="2"/>
                <w:numId w:val="8"/>
              </w:numPr>
              <w:tabs>
                <w:tab w:val="num" w:pos="709"/>
                <w:tab w:val="num" w:pos="1440"/>
                <w:tab w:val="num" w:pos="2880"/>
              </w:tabs>
              <w:spacing w:before="60" w:after="60" w:line="280" w:lineRule="atLeast"/>
              <w:rPr>
                <w:i/>
                <w:lang w:val="en-US"/>
              </w:rPr>
            </w:pPr>
            <w:r w:rsidRPr="005B0F44">
              <w:rPr>
                <w:rFonts w:hint="eastAsia"/>
                <w:i/>
                <w:lang w:val="en-US"/>
              </w:rPr>
              <w:t xml:space="preserve">Option 1 for the other INR value: </w:t>
            </w:r>
            <w:r w:rsidRPr="005B0F44">
              <w:rPr>
                <w:i/>
                <w:lang w:val="en-US"/>
              </w:rPr>
              <w:t xml:space="preserve">Add one set of INRs with smaller INR values where reasonable CRS-IM gain over the reference scheme can still be shown, for example, select INR values that achieve ~1dB CRS-IM gain over the reference scheme. </w:t>
            </w:r>
          </w:p>
          <w:p w14:paraId="22CAF44A" w14:textId="690B9B2C" w:rsidR="005C4790" w:rsidRPr="005B0F44" w:rsidRDefault="005C4790" w:rsidP="005B0F44">
            <w:pPr>
              <w:numPr>
                <w:ilvl w:val="3"/>
                <w:numId w:val="8"/>
              </w:numPr>
              <w:spacing w:before="60" w:after="60" w:line="280" w:lineRule="atLeast"/>
              <w:jc w:val="both"/>
              <w:rPr>
                <w:i/>
                <w:lang w:val="en-US"/>
              </w:rPr>
            </w:pPr>
            <w:r w:rsidRPr="005B0F44">
              <w:rPr>
                <w:i/>
                <w:lang w:val="en-US"/>
              </w:rPr>
              <w:t>Proponents for option 1 are encouraged to provide exact numbers on the additional interference INR/loading level.</w:t>
            </w:r>
          </w:p>
        </w:tc>
      </w:tr>
    </w:tbl>
    <w:p w14:paraId="1CAE08D7" w14:textId="2BF5837C" w:rsidR="005C4790" w:rsidRDefault="00C94FBA" w:rsidP="00E750BC">
      <w:r>
        <w:t xml:space="preserve">In </w:t>
      </w:r>
      <w:r>
        <w:fldChar w:fldCharType="begin"/>
      </w:r>
      <w:r>
        <w:instrText xml:space="preserve"> REF _Ref92660011 \h </w:instrText>
      </w:r>
      <w:r>
        <w:fldChar w:fldCharType="separate"/>
      </w:r>
      <w:r>
        <w:t xml:space="preserve">Figure </w:t>
      </w:r>
      <w:r>
        <w:rPr>
          <w:noProof/>
        </w:rPr>
        <w:t>1</w:t>
      </w:r>
      <w:r>
        <w:fldChar w:fldCharType="end"/>
      </w:r>
      <w:r>
        <w:t xml:space="preserve"> we provide our link level analysis for baseline </w:t>
      </w:r>
      <w:r w:rsidR="00C91662">
        <w:t>INR values and lower INR values</w:t>
      </w:r>
      <w:r w:rsidR="0090507A">
        <w:t xml:space="preserve"> (based on </w:t>
      </w:r>
      <w:r w:rsidR="000936D4" w:rsidRPr="00663CF0">
        <w:t xml:space="preserve">Table </w:t>
      </w:r>
      <w:r w:rsidR="000936D4" w:rsidRPr="001338C6">
        <w:t>6.3.2-</w:t>
      </w:r>
      <w:r w:rsidR="000936D4" w:rsidRPr="00663CF0">
        <w:t>3</w:t>
      </w:r>
      <w:r w:rsidR="000936D4">
        <w:t xml:space="preserve"> of 36.863</w:t>
      </w:r>
      <w:r w:rsidR="0090507A">
        <w:t>)</w:t>
      </w:r>
      <w:r w:rsidR="00C91662">
        <w:t>:</w:t>
      </w:r>
    </w:p>
    <w:p w14:paraId="39C0426E" w14:textId="52649AA8" w:rsidR="00C91662" w:rsidRDefault="00C91662" w:rsidP="00A105BB">
      <w:pPr>
        <w:numPr>
          <w:ilvl w:val="0"/>
          <w:numId w:val="39"/>
        </w:numPr>
      </w:pPr>
      <w:r>
        <w:t xml:space="preserve">Set 5: </w:t>
      </w:r>
      <w:r w:rsidR="004466F4" w:rsidRPr="004466F4">
        <w:t>7.7</w:t>
      </w:r>
      <w:r w:rsidR="004466F4">
        <w:t xml:space="preserve"> and </w:t>
      </w:r>
      <w:r w:rsidR="00A105BB" w:rsidRPr="00A105BB">
        <w:t>3.6</w:t>
      </w:r>
      <w:r w:rsidR="00A105BB">
        <w:t xml:space="preserve"> dB</w:t>
      </w:r>
    </w:p>
    <w:p w14:paraId="6BF2C50A" w14:textId="04C1F1F5" w:rsidR="00A105BB" w:rsidRDefault="00330CC4" w:rsidP="00A105BB">
      <w:pPr>
        <w:numPr>
          <w:ilvl w:val="0"/>
          <w:numId w:val="39"/>
        </w:numPr>
      </w:pPr>
      <w:r>
        <w:t xml:space="preserve">Set 10: 10.45 and </w:t>
      </w:r>
      <w:r w:rsidR="0090507A">
        <w:t>4.6 dB</w:t>
      </w:r>
    </w:p>
    <w:p w14:paraId="1F6C098A" w14:textId="3B736D47" w:rsidR="000936D4" w:rsidRDefault="000936D4" w:rsidP="000936D4">
      <w:r>
        <w:t xml:space="preserve">For this analysis, we consider 20% interference loading and serving signal MCS </w:t>
      </w:r>
      <w:r w:rsidR="00C330E9">
        <w:t xml:space="preserve">4 and </w:t>
      </w:r>
      <w:r>
        <w:t>13.</w:t>
      </w:r>
    </w:p>
    <w:tbl>
      <w:tblPr>
        <w:tblStyle w:val="TableGrid"/>
        <w:tblW w:w="0" w:type="auto"/>
        <w:tblLook w:val="04A0" w:firstRow="1" w:lastRow="0" w:firstColumn="1" w:lastColumn="0" w:noHBand="0" w:noVBand="1"/>
      </w:tblPr>
      <w:tblGrid>
        <w:gridCol w:w="9855"/>
      </w:tblGrid>
      <w:tr w:rsidR="00AE316E" w14:paraId="6F6773F2" w14:textId="77777777" w:rsidTr="00692B25">
        <w:tc>
          <w:tcPr>
            <w:tcW w:w="9855" w:type="dxa"/>
            <w:vAlign w:val="center"/>
          </w:tcPr>
          <w:p w14:paraId="105030A9" w14:textId="1FDF514B" w:rsidR="00AE316E" w:rsidRDefault="0044751D" w:rsidP="00C330E9">
            <w:pPr>
              <w:keepNext/>
              <w:jc w:val="center"/>
            </w:pPr>
            <w:r>
              <w:pict w14:anchorId="4DFC5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151.5pt;mso-left-percent:-10001;mso-top-percent:-10001;mso-position-horizontal:absolute;mso-position-horizontal-relative:char;mso-position-vertical:absolute;mso-position-vertical-relative:line;mso-left-percent:-10001;mso-top-percent:-10001">
                  <v:imagedata r:id="rId12" o:title=""/>
                </v:shape>
              </w:pict>
            </w:r>
          </w:p>
        </w:tc>
      </w:tr>
      <w:tr w:rsidR="00AE316E" w14:paraId="6F7A634D" w14:textId="77777777" w:rsidTr="00AE316E">
        <w:tc>
          <w:tcPr>
            <w:tcW w:w="9855" w:type="dxa"/>
          </w:tcPr>
          <w:p w14:paraId="6ED7FFBA" w14:textId="6261EC8B" w:rsidR="00AE316E" w:rsidRDefault="00692B25" w:rsidP="00C330E9">
            <w:pPr>
              <w:pStyle w:val="Caption"/>
              <w:keepNext w:val="0"/>
              <w:jc w:val="center"/>
            </w:pPr>
            <w:bookmarkStart w:id="2" w:name="_Ref92660011"/>
            <w:r>
              <w:t xml:space="preserve">Figure </w:t>
            </w:r>
            <w:r>
              <w:fldChar w:fldCharType="begin"/>
            </w:r>
            <w:r>
              <w:instrText xml:space="preserve"> SEQ Figure \* ARABIC </w:instrText>
            </w:r>
            <w:r>
              <w:fldChar w:fldCharType="separate"/>
            </w:r>
            <w:r w:rsidR="00FA6A44">
              <w:rPr>
                <w:noProof/>
              </w:rPr>
              <w:t>1</w:t>
            </w:r>
            <w:r>
              <w:fldChar w:fldCharType="end"/>
            </w:r>
            <w:bookmarkEnd w:id="2"/>
            <w:r>
              <w:t>. CRS-IM performance for different INR values.</w:t>
            </w:r>
          </w:p>
        </w:tc>
      </w:tr>
    </w:tbl>
    <w:p w14:paraId="09CF9B0E" w14:textId="2A867DD7" w:rsidR="00C330E9" w:rsidRPr="0007678A" w:rsidRDefault="00C330E9" w:rsidP="00C330E9">
      <w:pPr>
        <w:tabs>
          <w:tab w:val="left" w:pos="1530"/>
        </w:tabs>
        <w:ind w:left="1530" w:hanging="1530"/>
        <w:jc w:val="both"/>
        <w:rPr>
          <w:bCs/>
          <w:i/>
          <w:iCs/>
        </w:rPr>
      </w:pPr>
      <w:r w:rsidRPr="007E5E44">
        <w:rPr>
          <w:bCs/>
          <w:i/>
          <w:iCs/>
        </w:rPr>
        <w:lastRenderedPageBreak/>
        <w:t>Observation #1:</w:t>
      </w:r>
      <w:r w:rsidRPr="007E5E44">
        <w:rPr>
          <w:bCs/>
          <w:i/>
          <w:iCs/>
        </w:rPr>
        <w:tab/>
      </w:r>
      <w:r w:rsidR="007E5E44" w:rsidRPr="007E5E44">
        <w:rPr>
          <w:bCs/>
          <w:i/>
          <w:iCs/>
        </w:rPr>
        <w:t>Testable CRS-IM performance benefits for scenario with lower INR (i.e Set 5) can be observed only for scenario with MCS 4 and 2 Rx UE.</w:t>
      </w:r>
    </w:p>
    <w:p w14:paraId="17A4B961" w14:textId="4664EA8D" w:rsidR="007E5E44" w:rsidRPr="00D86691" w:rsidRDefault="007E5E44" w:rsidP="007E5E44">
      <w:pPr>
        <w:tabs>
          <w:tab w:val="left" w:pos="1276"/>
        </w:tabs>
        <w:ind w:left="1276" w:hanging="1276"/>
        <w:jc w:val="both"/>
        <w:rPr>
          <w:b/>
        </w:rPr>
      </w:pPr>
      <w:r w:rsidRPr="00D86691">
        <w:rPr>
          <w:b/>
        </w:rPr>
        <w:t>Proposal 1:</w:t>
      </w:r>
      <w:r w:rsidRPr="00D86691">
        <w:rPr>
          <w:b/>
        </w:rPr>
        <w:tab/>
        <w:t xml:space="preserve">Keep INR1 = 10.45 dB and INR2 = 4.6 dB as the </w:t>
      </w:r>
      <w:r w:rsidR="00D86691" w:rsidRPr="00D86691">
        <w:rPr>
          <w:b/>
        </w:rPr>
        <w:t>only INR values for CRS-IM requirements definition in Rel-17</w:t>
      </w:r>
      <w:r w:rsidR="002970A4">
        <w:rPr>
          <w:b/>
        </w:rPr>
        <w:t xml:space="preserve"> in case of 20% interference PDSCH loading</w:t>
      </w:r>
      <w:r w:rsidR="00D86691" w:rsidRPr="00D86691">
        <w:rPr>
          <w:b/>
        </w:rPr>
        <w:t>.</w:t>
      </w:r>
    </w:p>
    <w:p w14:paraId="05C96C5E" w14:textId="7B6CA364" w:rsidR="00796387" w:rsidRPr="00796387" w:rsidRDefault="00796387" w:rsidP="00E750BC">
      <w:pPr>
        <w:rPr>
          <w:b/>
          <w:bCs/>
          <w:u w:val="single"/>
        </w:rPr>
      </w:pPr>
      <w:r w:rsidRPr="00796387">
        <w:rPr>
          <w:b/>
          <w:bCs/>
          <w:u w:val="single"/>
        </w:rPr>
        <w:t>Interference PDSCH loading</w:t>
      </w:r>
    </w:p>
    <w:p w14:paraId="4A17B427" w14:textId="36A8AB7E" w:rsidR="007D7B6A" w:rsidRDefault="00D16F0B" w:rsidP="00E750BC">
      <w:r>
        <w:t>In the previous RAN4 meeting</w:t>
      </w:r>
      <w:r w:rsidR="00997CC9">
        <w:t xml:space="preserve"> the following agreement on interference PDSCH loading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D7B6A" w14:paraId="733C2E98" w14:textId="77777777" w:rsidTr="005B0F44">
        <w:tc>
          <w:tcPr>
            <w:tcW w:w="9855" w:type="dxa"/>
            <w:shd w:val="clear" w:color="auto" w:fill="auto"/>
          </w:tcPr>
          <w:p w14:paraId="747E2A72" w14:textId="77777777" w:rsidR="00E162D4" w:rsidRPr="005B0F44" w:rsidRDefault="00E162D4" w:rsidP="005B0F44">
            <w:pPr>
              <w:numPr>
                <w:ilvl w:val="0"/>
                <w:numId w:val="8"/>
              </w:numPr>
              <w:tabs>
                <w:tab w:val="num" w:pos="284"/>
                <w:tab w:val="num" w:pos="2880"/>
              </w:tabs>
              <w:spacing w:before="60" w:after="60" w:line="280" w:lineRule="atLeast"/>
              <w:rPr>
                <w:i/>
                <w:lang w:val="en-US"/>
              </w:rPr>
            </w:pPr>
            <w:r w:rsidRPr="005B0F44">
              <w:rPr>
                <w:i/>
                <w:lang w:val="en-US"/>
              </w:rPr>
              <w:t>PDSCH loading level on interference cell</w:t>
            </w:r>
          </w:p>
          <w:p w14:paraId="272F5E36" w14:textId="77777777" w:rsidR="00E162D4" w:rsidRPr="005B0F44" w:rsidRDefault="00E162D4" w:rsidP="005B0F44">
            <w:pPr>
              <w:numPr>
                <w:ilvl w:val="1"/>
                <w:numId w:val="8"/>
              </w:numPr>
              <w:tabs>
                <w:tab w:val="num" w:pos="2880"/>
              </w:tabs>
              <w:spacing w:before="60" w:after="60" w:line="280" w:lineRule="atLeast"/>
              <w:jc w:val="both"/>
              <w:rPr>
                <w:i/>
                <w:lang w:val="en-US"/>
              </w:rPr>
            </w:pPr>
            <w:r w:rsidRPr="005B0F44">
              <w:rPr>
                <w:i/>
                <w:lang w:val="en-US"/>
              </w:rPr>
              <w:t>20% loading level with full PRB allocation will be used for defining requirements.</w:t>
            </w:r>
          </w:p>
          <w:p w14:paraId="7A38E1D2" w14:textId="11306605" w:rsidR="007D7B6A" w:rsidRPr="005B0F44" w:rsidRDefault="00E162D4" w:rsidP="005B0F44">
            <w:pPr>
              <w:numPr>
                <w:ilvl w:val="1"/>
                <w:numId w:val="8"/>
              </w:numPr>
              <w:tabs>
                <w:tab w:val="num" w:pos="2880"/>
              </w:tabs>
              <w:spacing w:before="60" w:after="60" w:line="280" w:lineRule="atLeast"/>
              <w:jc w:val="both"/>
              <w:rPr>
                <w:i/>
                <w:lang w:val="en-US"/>
              </w:rPr>
            </w:pPr>
            <w:r w:rsidRPr="005B0F44">
              <w:rPr>
                <w:i/>
                <w:lang w:val="en-US"/>
              </w:rPr>
              <w:t>FFS other interference loading level can be included.</w:t>
            </w:r>
          </w:p>
        </w:tc>
      </w:tr>
    </w:tbl>
    <w:p w14:paraId="37E9FAF4" w14:textId="24C73FBF" w:rsidR="007D7B6A" w:rsidRDefault="00260D71" w:rsidP="00E750BC">
      <w:r>
        <w:t xml:space="preserve">Based on our analysis from the previous meeting </w:t>
      </w:r>
      <w:r w:rsidR="00B87FB8">
        <w:fldChar w:fldCharType="begin"/>
      </w:r>
      <w:r w:rsidR="00B87FB8">
        <w:instrText xml:space="preserve"> REF _Ref92661752 \r \h </w:instrText>
      </w:r>
      <w:r w:rsidR="00B87FB8">
        <w:fldChar w:fldCharType="separate"/>
      </w:r>
      <w:r w:rsidR="00B87FB8">
        <w:t>[2]</w:t>
      </w:r>
      <w:r w:rsidR="00B87FB8">
        <w:fldChar w:fldCharType="end"/>
      </w:r>
      <w:r>
        <w:t>, testable LLR weighting performance benefits can be observed</w:t>
      </w:r>
      <w:r w:rsidR="00B87FB8">
        <w:t xml:space="preserve"> for Scenario 1 with </w:t>
      </w:r>
      <w:r w:rsidR="00084DDE">
        <w:t xml:space="preserve">20 and 30 % interference loading and for Scenario 2 with </w:t>
      </w:r>
      <w:r w:rsidR="00161E9C">
        <w:t>20% interference loading in case of MCS 13 is used in the serving cell.</w:t>
      </w:r>
      <w:r w:rsidR="00A85923">
        <w:t xml:space="preserve"> Therefore, in case we want to cover scenarios with different </w:t>
      </w:r>
      <w:r w:rsidR="00797DD7">
        <w:t>interference loading we can consider 30% for Scenario 1 and 20% for Scenario 2.</w:t>
      </w:r>
    </w:p>
    <w:p w14:paraId="05BDD5A7" w14:textId="5DD044FF" w:rsidR="00797DD7" w:rsidRPr="009E6600" w:rsidRDefault="00797DD7" w:rsidP="00797DD7">
      <w:pPr>
        <w:tabs>
          <w:tab w:val="left" w:pos="1276"/>
        </w:tabs>
        <w:ind w:left="1276" w:hanging="1276"/>
        <w:jc w:val="both"/>
        <w:rPr>
          <w:b/>
        </w:rPr>
      </w:pPr>
      <w:r w:rsidRPr="009E6600">
        <w:rPr>
          <w:b/>
        </w:rPr>
        <w:t xml:space="preserve">Proposal </w:t>
      </w:r>
      <w:r w:rsidR="009E6600" w:rsidRPr="009E6600">
        <w:rPr>
          <w:b/>
        </w:rPr>
        <w:t>2</w:t>
      </w:r>
      <w:r w:rsidRPr="009E6600">
        <w:rPr>
          <w:b/>
        </w:rPr>
        <w:t>:</w:t>
      </w:r>
      <w:r w:rsidRPr="009E6600">
        <w:rPr>
          <w:b/>
        </w:rPr>
        <w:tab/>
      </w:r>
      <w:r w:rsidR="009E6600" w:rsidRPr="009E6600">
        <w:rPr>
          <w:b/>
        </w:rPr>
        <w:t>Further discuss the following interference PDSCH loading assumptions</w:t>
      </w:r>
    </w:p>
    <w:p w14:paraId="5EBA12FA" w14:textId="2C3103EF" w:rsidR="00797DD7" w:rsidRPr="009E6600" w:rsidRDefault="009E6600" w:rsidP="00797DD7">
      <w:pPr>
        <w:numPr>
          <w:ilvl w:val="0"/>
          <w:numId w:val="9"/>
        </w:numPr>
        <w:tabs>
          <w:tab w:val="left" w:pos="1276"/>
        </w:tabs>
        <w:ind w:left="1440" w:hanging="180"/>
        <w:jc w:val="both"/>
        <w:rPr>
          <w:b/>
          <w:bCs/>
        </w:rPr>
      </w:pPr>
      <w:r w:rsidRPr="009E6600">
        <w:rPr>
          <w:b/>
          <w:bCs/>
        </w:rPr>
        <w:t>Option 1: Consider only 20% interference PDSCH loading</w:t>
      </w:r>
    </w:p>
    <w:p w14:paraId="6F70B034" w14:textId="2F77C4B7" w:rsidR="009E6600" w:rsidRPr="009E6600" w:rsidRDefault="009E6600" w:rsidP="00797DD7">
      <w:pPr>
        <w:numPr>
          <w:ilvl w:val="0"/>
          <w:numId w:val="9"/>
        </w:numPr>
        <w:tabs>
          <w:tab w:val="left" w:pos="1276"/>
        </w:tabs>
        <w:ind w:left="1440" w:hanging="180"/>
        <w:jc w:val="both"/>
        <w:rPr>
          <w:b/>
          <w:bCs/>
        </w:rPr>
      </w:pPr>
      <w:r w:rsidRPr="009E6600">
        <w:rPr>
          <w:b/>
          <w:bCs/>
        </w:rPr>
        <w:t>Option 2: Consider 30% interference PDSCH loading for Scenario 1 and 20% interference PDSCH loading for Scenario 2</w:t>
      </w:r>
    </w:p>
    <w:p w14:paraId="4656C3BC" w14:textId="6467F278" w:rsidR="00796387" w:rsidRPr="0057775B" w:rsidRDefault="0057775B" w:rsidP="00E750BC">
      <w:pPr>
        <w:rPr>
          <w:b/>
          <w:bCs/>
          <w:u w:val="single"/>
        </w:rPr>
      </w:pPr>
      <w:r w:rsidRPr="0057775B">
        <w:rPr>
          <w:b/>
          <w:bCs/>
          <w:u w:val="single"/>
        </w:rPr>
        <w:t>Number of LTE CRS ports</w:t>
      </w:r>
    </w:p>
    <w:p w14:paraId="45184C5D" w14:textId="17ADF947" w:rsidR="00E162D4" w:rsidRDefault="00CB0AF0" w:rsidP="00E750BC">
      <w:r>
        <w:t>In the previous RAN4 meeting the following agreement on number of LTE CRS ports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162D4" w14:paraId="1000BE43" w14:textId="77777777" w:rsidTr="005B0F44">
        <w:tc>
          <w:tcPr>
            <w:tcW w:w="9855" w:type="dxa"/>
            <w:shd w:val="clear" w:color="auto" w:fill="auto"/>
          </w:tcPr>
          <w:p w14:paraId="28ED3312" w14:textId="77777777" w:rsidR="00F03CA3" w:rsidRPr="005B0F44" w:rsidRDefault="00F03CA3" w:rsidP="005B0F44">
            <w:pPr>
              <w:numPr>
                <w:ilvl w:val="0"/>
                <w:numId w:val="8"/>
              </w:numPr>
              <w:tabs>
                <w:tab w:val="num" w:pos="284"/>
                <w:tab w:val="num" w:pos="2880"/>
              </w:tabs>
              <w:spacing w:before="60" w:after="60" w:line="280" w:lineRule="atLeast"/>
              <w:rPr>
                <w:i/>
                <w:lang w:val="en-US"/>
              </w:rPr>
            </w:pPr>
            <w:r w:rsidRPr="005B0F44">
              <w:rPr>
                <w:rFonts w:hint="eastAsia"/>
                <w:i/>
                <w:lang w:val="en-US"/>
              </w:rPr>
              <w:t>Further discuss the</w:t>
            </w:r>
            <w:r w:rsidRPr="005B0F44">
              <w:rPr>
                <w:i/>
                <w:lang w:val="en-US"/>
              </w:rPr>
              <w:t xml:space="preserve"> LTE CRS port number</w:t>
            </w:r>
          </w:p>
          <w:p w14:paraId="2ECCF0D6" w14:textId="77777777" w:rsidR="00F03CA3" w:rsidRPr="005B0F44" w:rsidRDefault="00F03CA3" w:rsidP="005B0F44">
            <w:pPr>
              <w:numPr>
                <w:ilvl w:val="1"/>
                <w:numId w:val="8"/>
              </w:numPr>
              <w:tabs>
                <w:tab w:val="num" w:pos="2880"/>
              </w:tabs>
              <w:spacing w:before="60" w:after="60" w:line="280" w:lineRule="atLeast"/>
              <w:jc w:val="both"/>
              <w:rPr>
                <w:i/>
                <w:lang w:val="en-US"/>
              </w:rPr>
            </w:pPr>
            <w:r w:rsidRPr="005B0F44">
              <w:rPr>
                <w:i/>
                <w:lang w:val="en-US"/>
              </w:rPr>
              <w:t xml:space="preserve">Option 1: Only cover 4 CRS ports </w:t>
            </w:r>
          </w:p>
          <w:p w14:paraId="07401D88" w14:textId="77777777" w:rsidR="00F03CA3" w:rsidRPr="005B0F44" w:rsidRDefault="00F03CA3" w:rsidP="005B0F44">
            <w:pPr>
              <w:numPr>
                <w:ilvl w:val="1"/>
                <w:numId w:val="8"/>
              </w:numPr>
              <w:tabs>
                <w:tab w:val="num" w:pos="2880"/>
              </w:tabs>
              <w:spacing w:before="60" w:after="60" w:line="280" w:lineRule="atLeast"/>
              <w:jc w:val="both"/>
              <w:rPr>
                <w:i/>
                <w:lang w:val="en-US"/>
              </w:rPr>
            </w:pPr>
            <w:r w:rsidRPr="005B0F44">
              <w:rPr>
                <w:i/>
                <w:lang w:val="en-US"/>
              </w:rPr>
              <w:t>Option 2: Cover 2 and 4 CRS ports</w:t>
            </w:r>
          </w:p>
          <w:p w14:paraId="3186809C" w14:textId="0B9F30B6" w:rsidR="00E162D4" w:rsidRPr="005B0F44" w:rsidRDefault="00F03CA3" w:rsidP="005B0F44">
            <w:pPr>
              <w:numPr>
                <w:ilvl w:val="1"/>
                <w:numId w:val="8"/>
              </w:numPr>
              <w:tabs>
                <w:tab w:val="num" w:pos="2880"/>
              </w:tabs>
              <w:spacing w:before="60" w:after="60" w:line="280" w:lineRule="atLeast"/>
              <w:jc w:val="both"/>
              <w:rPr>
                <w:i/>
                <w:lang w:val="en-US"/>
              </w:rPr>
            </w:pPr>
            <w:r w:rsidRPr="005B0F44">
              <w:rPr>
                <w:i/>
                <w:lang w:val="en-US"/>
              </w:rPr>
              <w:t>Option 3: Only cover 2 CRS ports</w:t>
            </w:r>
          </w:p>
        </w:tc>
      </w:tr>
    </w:tbl>
    <w:p w14:paraId="509DCB8A" w14:textId="4C26049C" w:rsidR="00E162D4" w:rsidRDefault="00876A3C" w:rsidP="00E750BC">
      <w:r>
        <w:t xml:space="preserve">In </w:t>
      </w:r>
      <w:r w:rsidR="0090746F">
        <w:fldChar w:fldCharType="begin"/>
      </w:r>
      <w:r w:rsidR="0090746F">
        <w:instrText xml:space="preserve"> REF _Ref92663674 \h </w:instrText>
      </w:r>
      <w:r w:rsidR="0090746F">
        <w:fldChar w:fldCharType="separate"/>
      </w:r>
      <w:r w:rsidR="0090746F">
        <w:t xml:space="preserve">Figure </w:t>
      </w:r>
      <w:r w:rsidR="0090746F">
        <w:rPr>
          <w:noProof/>
        </w:rPr>
        <w:t>2</w:t>
      </w:r>
      <w:r w:rsidR="0090746F">
        <w:fldChar w:fldCharType="end"/>
      </w:r>
      <w:r w:rsidR="0090746F">
        <w:t xml:space="preserve"> we provide </w:t>
      </w:r>
      <w:r w:rsidR="00177D1C">
        <w:t xml:space="preserve">CRS-IM performance analysis for scenarios with different number </w:t>
      </w:r>
      <w:r w:rsidR="00781BA3">
        <w:t>of CRS antenna ports.</w:t>
      </w:r>
    </w:p>
    <w:tbl>
      <w:tblPr>
        <w:tblStyle w:val="TableGrid"/>
        <w:tblW w:w="0" w:type="auto"/>
        <w:tblLook w:val="04A0" w:firstRow="1" w:lastRow="0" w:firstColumn="1" w:lastColumn="0" w:noHBand="0" w:noVBand="1"/>
      </w:tblPr>
      <w:tblGrid>
        <w:gridCol w:w="9855"/>
      </w:tblGrid>
      <w:tr w:rsidR="00D3174E" w14:paraId="113DD4C8" w14:textId="77777777" w:rsidTr="00D3174E">
        <w:tc>
          <w:tcPr>
            <w:tcW w:w="9855" w:type="dxa"/>
            <w:vAlign w:val="center"/>
          </w:tcPr>
          <w:p w14:paraId="36C7275C" w14:textId="308AAE7D" w:rsidR="00D3174E" w:rsidRDefault="0044751D" w:rsidP="00D3174E">
            <w:pPr>
              <w:jc w:val="center"/>
            </w:pPr>
            <w:r>
              <w:pict w14:anchorId="044FD981">
                <v:shape id="_x0000_i1026" type="#_x0000_t75" style="width:430.85pt;height:151.5pt;mso-left-percent:-10001;mso-top-percent:-10001;mso-position-horizontal:absolute;mso-position-horizontal-relative:char;mso-position-vertical:absolute;mso-position-vertical-relative:line;mso-left-percent:-10001;mso-top-percent:-10001">
                  <v:imagedata r:id="rId13" o:title=""/>
                </v:shape>
              </w:pict>
            </w:r>
          </w:p>
        </w:tc>
      </w:tr>
      <w:tr w:rsidR="00D3174E" w14:paraId="2D8DF2F8" w14:textId="77777777" w:rsidTr="00D3174E">
        <w:tc>
          <w:tcPr>
            <w:tcW w:w="9855" w:type="dxa"/>
          </w:tcPr>
          <w:p w14:paraId="0C18C6C4" w14:textId="10F74C81" w:rsidR="00D3174E" w:rsidRDefault="00FA6A44" w:rsidP="00FA6A44">
            <w:pPr>
              <w:pStyle w:val="Caption"/>
              <w:jc w:val="center"/>
            </w:pPr>
            <w:bookmarkStart w:id="3" w:name="_Ref92663674"/>
            <w:bookmarkStart w:id="4" w:name="_Ref92663671"/>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sidR="00F674E4">
              <w:t>CRS-IM performance for scenarios with different number of CRS ports</w:t>
            </w:r>
            <w:bookmarkEnd w:id="4"/>
          </w:p>
        </w:tc>
      </w:tr>
    </w:tbl>
    <w:p w14:paraId="0F1B6128" w14:textId="4AD8CE43" w:rsidR="00781BA3" w:rsidRDefault="00781BA3" w:rsidP="00781BA3">
      <w:pPr>
        <w:tabs>
          <w:tab w:val="left" w:pos="1530"/>
        </w:tabs>
        <w:ind w:left="1530" w:hanging="1530"/>
        <w:jc w:val="both"/>
        <w:rPr>
          <w:bCs/>
          <w:i/>
          <w:iCs/>
        </w:rPr>
      </w:pPr>
      <w:r w:rsidRPr="007E5E44">
        <w:rPr>
          <w:bCs/>
          <w:i/>
          <w:iCs/>
        </w:rPr>
        <w:t>Observation #</w:t>
      </w:r>
      <w:r w:rsidR="00614556">
        <w:rPr>
          <w:bCs/>
          <w:i/>
          <w:iCs/>
        </w:rPr>
        <w:t>2</w:t>
      </w:r>
      <w:r w:rsidRPr="007E5E44">
        <w:rPr>
          <w:bCs/>
          <w:i/>
          <w:iCs/>
        </w:rPr>
        <w:t>:</w:t>
      </w:r>
      <w:r w:rsidRPr="007E5E44">
        <w:rPr>
          <w:bCs/>
          <w:i/>
          <w:iCs/>
        </w:rPr>
        <w:tab/>
        <w:t xml:space="preserve">CRS-IM performance benefits for scenario </w:t>
      </w:r>
      <w:r w:rsidR="00724C65">
        <w:rPr>
          <w:bCs/>
          <w:i/>
          <w:iCs/>
        </w:rPr>
        <w:t>with 2 CRS ports are lower in comparison to scenario with 4 CRS ports.</w:t>
      </w:r>
    </w:p>
    <w:p w14:paraId="6174C6E3" w14:textId="737A771A" w:rsidR="00614556" w:rsidRDefault="00614556" w:rsidP="00614556">
      <w:pPr>
        <w:tabs>
          <w:tab w:val="left" w:pos="1530"/>
        </w:tabs>
        <w:ind w:left="1530" w:hanging="1530"/>
        <w:jc w:val="both"/>
        <w:rPr>
          <w:bCs/>
          <w:i/>
          <w:iCs/>
        </w:rPr>
      </w:pPr>
      <w:r w:rsidRPr="007E5E44">
        <w:rPr>
          <w:bCs/>
          <w:i/>
          <w:iCs/>
        </w:rPr>
        <w:t>Observation #</w:t>
      </w:r>
      <w:r>
        <w:rPr>
          <w:bCs/>
          <w:i/>
          <w:iCs/>
        </w:rPr>
        <w:t>3</w:t>
      </w:r>
      <w:r w:rsidRPr="007E5E44">
        <w:rPr>
          <w:bCs/>
          <w:i/>
          <w:iCs/>
        </w:rPr>
        <w:t>:</w:t>
      </w:r>
      <w:r w:rsidRPr="007E5E44">
        <w:rPr>
          <w:bCs/>
          <w:i/>
          <w:iCs/>
        </w:rPr>
        <w:tab/>
        <w:t xml:space="preserve">CRS-IM performance benefits for </w:t>
      </w:r>
      <w:r>
        <w:rPr>
          <w:bCs/>
          <w:i/>
          <w:iCs/>
        </w:rPr>
        <w:t>S</w:t>
      </w:r>
      <w:r w:rsidRPr="007E5E44">
        <w:rPr>
          <w:bCs/>
          <w:i/>
          <w:iCs/>
        </w:rPr>
        <w:t>cenario</w:t>
      </w:r>
      <w:r>
        <w:rPr>
          <w:bCs/>
          <w:i/>
          <w:iCs/>
        </w:rPr>
        <w:t xml:space="preserve"> 2 (i.e. NR + LTE)</w:t>
      </w:r>
      <w:r w:rsidRPr="007E5E44">
        <w:rPr>
          <w:bCs/>
          <w:i/>
          <w:iCs/>
        </w:rPr>
        <w:t xml:space="preserve"> </w:t>
      </w:r>
      <w:r>
        <w:rPr>
          <w:bCs/>
          <w:i/>
          <w:iCs/>
        </w:rPr>
        <w:t xml:space="preserve">with 2 CRS ports are </w:t>
      </w:r>
      <w:r w:rsidR="00E15AED">
        <w:rPr>
          <w:bCs/>
          <w:i/>
          <w:iCs/>
        </w:rPr>
        <w:t>less than 1 dB.</w:t>
      </w:r>
    </w:p>
    <w:p w14:paraId="34875D79" w14:textId="69BDD1FC" w:rsidR="00724C65" w:rsidRDefault="00926F33" w:rsidP="00926F33">
      <w:r w:rsidRPr="00926F33">
        <w:t>Based on our understanding</w:t>
      </w:r>
      <w:r>
        <w:t xml:space="preserve">, </w:t>
      </w:r>
      <w:r w:rsidR="00B84E54">
        <w:t xml:space="preserve">the </w:t>
      </w:r>
      <w:r w:rsidR="00F17309">
        <w:t xml:space="preserve">only benefit to introduce the requirements for different number of </w:t>
      </w:r>
      <w:r w:rsidR="00F35AD2">
        <w:t>CRS ports is to verify correct UE blind detection</w:t>
      </w:r>
      <w:r w:rsidR="009D2734">
        <w:t xml:space="preserve"> under different conditions</w:t>
      </w:r>
      <w:r w:rsidR="00F35AD2">
        <w:t xml:space="preserve"> </w:t>
      </w:r>
      <w:r w:rsidR="009D2734">
        <w:t>in case network assistance signalling will not be introduced.</w:t>
      </w:r>
      <w:r w:rsidR="00817B7A">
        <w:t xml:space="preserve"> We can consider different settings for </w:t>
      </w:r>
      <w:r w:rsidR="00B725F0">
        <w:t xml:space="preserve">different scenarios </w:t>
      </w:r>
      <w:r w:rsidR="00217BD5">
        <w:t>to reduce the number of test cases.</w:t>
      </w:r>
    </w:p>
    <w:p w14:paraId="2071956A" w14:textId="0E62BB68" w:rsidR="00217BD5" w:rsidRPr="009E6600" w:rsidRDefault="00217BD5" w:rsidP="00217BD5">
      <w:pPr>
        <w:tabs>
          <w:tab w:val="left" w:pos="1276"/>
        </w:tabs>
        <w:ind w:left="1276" w:hanging="1276"/>
        <w:jc w:val="both"/>
        <w:rPr>
          <w:b/>
        </w:rPr>
      </w:pPr>
      <w:r w:rsidRPr="009E6600">
        <w:rPr>
          <w:b/>
        </w:rPr>
        <w:t xml:space="preserve">Proposal </w:t>
      </w:r>
      <w:r>
        <w:rPr>
          <w:b/>
        </w:rPr>
        <w:t>3</w:t>
      </w:r>
      <w:r w:rsidRPr="009E6600">
        <w:rPr>
          <w:b/>
        </w:rPr>
        <w:t>:</w:t>
      </w:r>
      <w:r w:rsidRPr="009E6600">
        <w:rPr>
          <w:b/>
        </w:rPr>
        <w:tab/>
        <w:t xml:space="preserve">Further discuss the following </w:t>
      </w:r>
      <w:r w:rsidR="002B0A63">
        <w:rPr>
          <w:b/>
        </w:rPr>
        <w:t xml:space="preserve">settings for </w:t>
      </w:r>
      <w:r w:rsidR="00B37924">
        <w:rPr>
          <w:b/>
        </w:rPr>
        <w:t>number of CRS ports</w:t>
      </w:r>
    </w:p>
    <w:p w14:paraId="407DD195" w14:textId="46500A8B" w:rsidR="00217BD5" w:rsidRPr="009E6600" w:rsidRDefault="00217BD5" w:rsidP="00217BD5">
      <w:pPr>
        <w:numPr>
          <w:ilvl w:val="0"/>
          <w:numId w:val="9"/>
        </w:numPr>
        <w:tabs>
          <w:tab w:val="left" w:pos="1276"/>
        </w:tabs>
        <w:ind w:left="1440" w:hanging="180"/>
        <w:jc w:val="both"/>
        <w:rPr>
          <w:b/>
          <w:bCs/>
        </w:rPr>
      </w:pPr>
      <w:r w:rsidRPr="009E6600">
        <w:rPr>
          <w:b/>
          <w:bCs/>
        </w:rPr>
        <w:t xml:space="preserve">Option 1: Consider only </w:t>
      </w:r>
      <w:r w:rsidR="00B37924">
        <w:rPr>
          <w:b/>
          <w:bCs/>
        </w:rPr>
        <w:t>4 CRS ports</w:t>
      </w:r>
    </w:p>
    <w:p w14:paraId="35DE254F" w14:textId="4C83A4DE" w:rsidR="00217BD5" w:rsidRPr="009E6600" w:rsidRDefault="00217BD5" w:rsidP="00217BD5">
      <w:pPr>
        <w:numPr>
          <w:ilvl w:val="0"/>
          <w:numId w:val="9"/>
        </w:numPr>
        <w:tabs>
          <w:tab w:val="left" w:pos="1276"/>
        </w:tabs>
        <w:ind w:left="1440" w:hanging="180"/>
        <w:jc w:val="both"/>
        <w:rPr>
          <w:b/>
          <w:bCs/>
        </w:rPr>
      </w:pPr>
      <w:r w:rsidRPr="009E6600">
        <w:rPr>
          <w:b/>
          <w:bCs/>
        </w:rPr>
        <w:t xml:space="preserve">Option 2: Consider </w:t>
      </w:r>
      <w:r w:rsidR="00B37924">
        <w:rPr>
          <w:b/>
          <w:bCs/>
        </w:rPr>
        <w:t>2 CRS ports</w:t>
      </w:r>
      <w:r w:rsidRPr="009E6600">
        <w:rPr>
          <w:b/>
          <w:bCs/>
        </w:rPr>
        <w:t xml:space="preserve"> for Scenario 1 and </w:t>
      </w:r>
      <w:r w:rsidR="008B54EB">
        <w:rPr>
          <w:b/>
          <w:bCs/>
        </w:rPr>
        <w:t xml:space="preserve">4 CRS ports </w:t>
      </w:r>
      <w:r w:rsidRPr="009E6600">
        <w:rPr>
          <w:b/>
          <w:bCs/>
        </w:rPr>
        <w:t>for Scenario 2</w:t>
      </w:r>
      <w:r w:rsidR="008B54EB">
        <w:rPr>
          <w:b/>
          <w:bCs/>
        </w:rPr>
        <w:t>.</w:t>
      </w:r>
    </w:p>
    <w:p w14:paraId="5792EF79" w14:textId="77777777" w:rsidR="000D4B18" w:rsidRPr="00146B4F" w:rsidRDefault="000D4B18" w:rsidP="009A2615">
      <w:pPr>
        <w:pStyle w:val="Heading1"/>
      </w:pPr>
      <w:r w:rsidRPr="00146B4F">
        <w:lastRenderedPageBreak/>
        <w:t>Conclusion</w:t>
      </w:r>
    </w:p>
    <w:p w14:paraId="3AF9CFD8" w14:textId="0F095A4A" w:rsidR="002B4C37" w:rsidRDefault="001439A3" w:rsidP="001439A3">
      <w:pPr>
        <w:jc w:val="both"/>
      </w:pPr>
      <w:r>
        <w:t xml:space="preserve">In this paper we provided our view on </w:t>
      </w:r>
      <w:r w:rsidR="002559FC">
        <w:t xml:space="preserve">simulation assumptions for CRS-IM requirements definition </w:t>
      </w:r>
      <w:r w:rsidR="002559FC" w:rsidRPr="002559FC">
        <w:t xml:space="preserve">for scenarios with overlapping spectrum for LTE and NR </w:t>
      </w:r>
      <w:r w:rsidR="008F0FEC">
        <w:t>and made the following proposal:</w:t>
      </w:r>
    </w:p>
    <w:p w14:paraId="2356E711" w14:textId="77777777" w:rsidR="00D030EF" w:rsidRPr="00D86691" w:rsidRDefault="00D030EF" w:rsidP="00D030EF">
      <w:pPr>
        <w:tabs>
          <w:tab w:val="left" w:pos="1276"/>
        </w:tabs>
        <w:ind w:left="1276" w:hanging="1276"/>
        <w:jc w:val="both"/>
        <w:rPr>
          <w:b/>
        </w:rPr>
      </w:pPr>
      <w:r w:rsidRPr="00D86691">
        <w:rPr>
          <w:b/>
        </w:rPr>
        <w:t>Proposal 1:</w:t>
      </w:r>
      <w:r w:rsidRPr="00D86691">
        <w:rPr>
          <w:b/>
        </w:rPr>
        <w:tab/>
        <w:t>Keep INR1 = 10.45 dB and INR2 = 4.6 dB as the only INR values for CRS-IM requirements definition in Rel-17</w:t>
      </w:r>
      <w:r>
        <w:rPr>
          <w:b/>
        </w:rPr>
        <w:t xml:space="preserve"> in case of 20% interference PDSCH loading</w:t>
      </w:r>
      <w:r w:rsidRPr="00D86691">
        <w:rPr>
          <w:b/>
        </w:rPr>
        <w:t>.</w:t>
      </w:r>
    </w:p>
    <w:p w14:paraId="77CB52AF" w14:textId="77777777" w:rsidR="00D030EF" w:rsidRPr="009E6600" w:rsidRDefault="00D030EF" w:rsidP="00D030EF">
      <w:pPr>
        <w:tabs>
          <w:tab w:val="left" w:pos="1276"/>
        </w:tabs>
        <w:ind w:left="1276" w:hanging="1276"/>
        <w:jc w:val="both"/>
        <w:rPr>
          <w:b/>
        </w:rPr>
      </w:pPr>
      <w:r w:rsidRPr="009E6600">
        <w:rPr>
          <w:b/>
        </w:rPr>
        <w:t>Proposal 2:</w:t>
      </w:r>
      <w:r w:rsidRPr="009E6600">
        <w:rPr>
          <w:b/>
        </w:rPr>
        <w:tab/>
        <w:t>Further discuss the following interference PDSCH loading assumptions</w:t>
      </w:r>
    </w:p>
    <w:p w14:paraId="4E300281" w14:textId="77777777" w:rsidR="00D030EF" w:rsidRPr="009E6600" w:rsidRDefault="00D030EF" w:rsidP="00D030EF">
      <w:pPr>
        <w:numPr>
          <w:ilvl w:val="0"/>
          <w:numId w:val="9"/>
        </w:numPr>
        <w:tabs>
          <w:tab w:val="left" w:pos="1276"/>
        </w:tabs>
        <w:ind w:left="1440" w:hanging="180"/>
        <w:jc w:val="both"/>
        <w:rPr>
          <w:b/>
          <w:bCs/>
        </w:rPr>
      </w:pPr>
      <w:r w:rsidRPr="009E6600">
        <w:rPr>
          <w:b/>
          <w:bCs/>
        </w:rPr>
        <w:t>Option 1: Consider only 20% interference PDSCH loading</w:t>
      </w:r>
    </w:p>
    <w:p w14:paraId="22DCDD51" w14:textId="77777777" w:rsidR="00D030EF" w:rsidRPr="009E6600" w:rsidRDefault="00D030EF" w:rsidP="00D030EF">
      <w:pPr>
        <w:numPr>
          <w:ilvl w:val="0"/>
          <w:numId w:val="9"/>
        </w:numPr>
        <w:tabs>
          <w:tab w:val="left" w:pos="1276"/>
        </w:tabs>
        <w:ind w:left="1440" w:hanging="180"/>
        <w:jc w:val="both"/>
        <w:rPr>
          <w:b/>
          <w:bCs/>
        </w:rPr>
      </w:pPr>
      <w:r w:rsidRPr="009E6600">
        <w:rPr>
          <w:b/>
          <w:bCs/>
        </w:rPr>
        <w:t>Option 2: Consider 30% interference PDSCH loading for Scenario 1 and 20% interference PDSCH loading for Scenario 2</w:t>
      </w:r>
    </w:p>
    <w:p w14:paraId="594ED590" w14:textId="77777777" w:rsidR="00D030EF" w:rsidRPr="009E6600" w:rsidRDefault="00D030EF" w:rsidP="00D030EF">
      <w:pPr>
        <w:tabs>
          <w:tab w:val="left" w:pos="1276"/>
        </w:tabs>
        <w:ind w:left="1276" w:hanging="1276"/>
        <w:jc w:val="both"/>
        <w:rPr>
          <w:b/>
        </w:rPr>
      </w:pPr>
      <w:r w:rsidRPr="009E6600">
        <w:rPr>
          <w:b/>
        </w:rPr>
        <w:t xml:space="preserve">Proposal </w:t>
      </w:r>
      <w:r>
        <w:rPr>
          <w:b/>
        </w:rPr>
        <w:t>3</w:t>
      </w:r>
      <w:r w:rsidRPr="009E6600">
        <w:rPr>
          <w:b/>
        </w:rPr>
        <w:t>:</w:t>
      </w:r>
      <w:r w:rsidRPr="009E6600">
        <w:rPr>
          <w:b/>
        </w:rPr>
        <w:tab/>
        <w:t xml:space="preserve">Further discuss the following </w:t>
      </w:r>
      <w:r>
        <w:rPr>
          <w:b/>
        </w:rPr>
        <w:t>settings for number of CRS ports</w:t>
      </w:r>
    </w:p>
    <w:p w14:paraId="4063D9DE" w14:textId="77777777" w:rsidR="00D030EF" w:rsidRPr="009E6600" w:rsidRDefault="00D030EF" w:rsidP="00D030EF">
      <w:pPr>
        <w:numPr>
          <w:ilvl w:val="0"/>
          <w:numId w:val="9"/>
        </w:numPr>
        <w:tabs>
          <w:tab w:val="left" w:pos="1276"/>
        </w:tabs>
        <w:ind w:left="1440" w:hanging="180"/>
        <w:jc w:val="both"/>
        <w:rPr>
          <w:b/>
          <w:bCs/>
        </w:rPr>
      </w:pPr>
      <w:r w:rsidRPr="009E6600">
        <w:rPr>
          <w:b/>
          <w:bCs/>
        </w:rPr>
        <w:t xml:space="preserve">Option 1: Consider only </w:t>
      </w:r>
      <w:r>
        <w:rPr>
          <w:b/>
          <w:bCs/>
        </w:rPr>
        <w:t>4 CRS ports</w:t>
      </w:r>
    </w:p>
    <w:p w14:paraId="74D984BF" w14:textId="2B97D4DA" w:rsidR="00D030EF" w:rsidRPr="00D030EF" w:rsidRDefault="00D030EF" w:rsidP="001439A3">
      <w:pPr>
        <w:numPr>
          <w:ilvl w:val="0"/>
          <w:numId w:val="9"/>
        </w:numPr>
        <w:tabs>
          <w:tab w:val="left" w:pos="1276"/>
        </w:tabs>
        <w:ind w:left="1440" w:hanging="180"/>
        <w:jc w:val="both"/>
        <w:rPr>
          <w:b/>
          <w:bCs/>
        </w:rPr>
      </w:pPr>
      <w:r w:rsidRPr="009E6600">
        <w:rPr>
          <w:b/>
          <w:bCs/>
        </w:rPr>
        <w:t xml:space="preserve">Option 2: Consider </w:t>
      </w:r>
      <w:r>
        <w:rPr>
          <w:b/>
          <w:bCs/>
        </w:rPr>
        <w:t>2 CRS ports</w:t>
      </w:r>
      <w:r w:rsidRPr="009E6600">
        <w:rPr>
          <w:b/>
          <w:bCs/>
        </w:rPr>
        <w:t xml:space="preserve"> for Scenario 1 and </w:t>
      </w:r>
      <w:r>
        <w:rPr>
          <w:b/>
          <w:bCs/>
        </w:rPr>
        <w:t xml:space="preserve">4 CRS ports </w:t>
      </w:r>
      <w:r w:rsidRPr="009E6600">
        <w:rPr>
          <w:b/>
          <w:bCs/>
        </w:rPr>
        <w:t>for Scenario 2</w:t>
      </w:r>
      <w:r>
        <w:rPr>
          <w:b/>
          <w:bCs/>
        </w:rPr>
        <w:t>.</w:t>
      </w:r>
    </w:p>
    <w:p w14:paraId="5FB25183" w14:textId="77777777" w:rsidR="001E216A" w:rsidRPr="00146B4F" w:rsidRDefault="001E216A" w:rsidP="009A2615">
      <w:pPr>
        <w:pStyle w:val="Heading1"/>
      </w:pPr>
      <w:r w:rsidRPr="00146B4F">
        <w:t>References</w:t>
      </w:r>
    </w:p>
    <w:p w14:paraId="7F2A6A27" w14:textId="0A8208E3" w:rsidR="0048345D" w:rsidRDefault="00F37E73" w:rsidP="007F03BE">
      <w:pPr>
        <w:widowControl w:val="0"/>
        <w:numPr>
          <w:ilvl w:val="0"/>
          <w:numId w:val="2"/>
        </w:numPr>
        <w:jc w:val="both"/>
        <w:rPr>
          <w:lang w:val="en-US"/>
        </w:rPr>
      </w:pPr>
      <w:bookmarkStart w:id="5" w:name="_Ref85472737"/>
      <w:bookmarkStart w:id="6" w:name="_Ref78290216"/>
      <w:bookmarkStart w:id="7" w:name="_Ref39839544"/>
      <w:bookmarkStart w:id="8" w:name="_Ref31892213"/>
      <w:bookmarkStart w:id="9" w:name="_Ref12973084"/>
      <w:bookmarkStart w:id="10" w:name="_Ref47633322"/>
      <w:bookmarkStart w:id="11" w:name="_Ref67577326"/>
      <w:bookmarkStart w:id="12" w:name="_Ref91068638"/>
      <w:bookmarkStart w:id="13" w:name="_Ref85792981"/>
      <w:bookmarkStart w:id="14" w:name="_Ref85730125"/>
      <w:r w:rsidRPr="00F776BE">
        <w:rPr>
          <w:lang w:val="en-US"/>
        </w:rPr>
        <w:t>R4-2120705</w:t>
      </w:r>
      <w:r>
        <w:rPr>
          <w:lang w:val="en-US"/>
        </w:rPr>
        <w:t xml:space="preserve"> “</w:t>
      </w:r>
      <w:r w:rsidRPr="009C0199">
        <w:t>WF on CRS interference handling in scenarios with overlapping spectrum for LTE and NR</w:t>
      </w:r>
      <w:r>
        <w:t xml:space="preserve">”, </w:t>
      </w:r>
      <w:r w:rsidRPr="00B9788B">
        <w:rPr>
          <w:lang w:val="en-US"/>
        </w:rPr>
        <w:t>China Telecom</w:t>
      </w:r>
      <w:r>
        <w:rPr>
          <w:lang w:val="en-US"/>
        </w:rPr>
        <w:t xml:space="preserve">, RAN4 #101-e, </w:t>
      </w:r>
      <w:r w:rsidRPr="00710032">
        <w:rPr>
          <w:lang w:val="en-US"/>
        </w:rPr>
        <w:t xml:space="preserve">November </w:t>
      </w:r>
      <w:r>
        <w:rPr>
          <w:lang w:val="en-US"/>
        </w:rPr>
        <w:t>2021.</w:t>
      </w:r>
      <w:bookmarkEnd w:id="5"/>
      <w:bookmarkEnd w:id="6"/>
      <w:bookmarkEnd w:id="7"/>
      <w:bookmarkEnd w:id="8"/>
      <w:bookmarkEnd w:id="9"/>
      <w:bookmarkEnd w:id="10"/>
      <w:bookmarkEnd w:id="11"/>
      <w:bookmarkEnd w:id="12"/>
      <w:bookmarkEnd w:id="13"/>
      <w:bookmarkEnd w:id="14"/>
    </w:p>
    <w:p w14:paraId="399BB12D" w14:textId="048656B8" w:rsidR="003C4EF6" w:rsidRPr="007F03BE" w:rsidRDefault="0095157F" w:rsidP="007F03BE">
      <w:pPr>
        <w:widowControl w:val="0"/>
        <w:numPr>
          <w:ilvl w:val="0"/>
          <w:numId w:val="2"/>
        </w:numPr>
        <w:jc w:val="both"/>
        <w:rPr>
          <w:lang w:val="en-US"/>
        </w:rPr>
      </w:pPr>
      <w:bookmarkStart w:id="15" w:name="_Ref92661752"/>
      <w:r w:rsidRPr="0095157F">
        <w:rPr>
          <w:lang w:val="en-US"/>
        </w:rPr>
        <w:t>R4-2118003</w:t>
      </w:r>
      <w:r>
        <w:rPr>
          <w:lang w:val="en-US"/>
        </w:rPr>
        <w:t xml:space="preserve"> “</w:t>
      </w:r>
      <w:r w:rsidR="00684652" w:rsidRPr="00684652">
        <w:rPr>
          <w:lang w:val="en-US"/>
        </w:rPr>
        <w:t>CRS-IM receiver assumptions for scenarios with overlapping spectrum for LTE and NR</w:t>
      </w:r>
      <w:r>
        <w:rPr>
          <w:lang w:val="en-US"/>
        </w:rPr>
        <w:t>”</w:t>
      </w:r>
      <w:r w:rsidR="00684652">
        <w:rPr>
          <w:lang w:val="en-US"/>
        </w:rPr>
        <w:t xml:space="preserve">, </w:t>
      </w:r>
      <w:r w:rsidR="00983027" w:rsidRPr="00983027">
        <w:rPr>
          <w:lang w:val="en-US"/>
        </w:rPr>
        <w:t>Intel Corporation</w:t>
      </w:r>
      <w:r w:rsidR="00983027">
        <w:rPr>
          <w:lang w:val="en-US"/>
        </w:rPr>
        <w:t xml:space="preserve">, RAN4 #101-e, </w:t>
      </w:r>
      <w:r w:rsidR="00983027" w:rsidRPr="00710032">
        <w:rPr>
          <w:lang w:val="en-US"/>
        </w:rPr>
        <w:t xml:space="preserve">November </w:t>
      </w:r>
      <w:r w:rsidR="00983027">
        <w:rPr>
          <w:lang w:val="en-US"/>
        </w:rPr>
        <w:t>2021.</w:t>
      </w:r>
      <w:bookmarkEnd w:id="15"/>
    </w:p>
    <w:sectPr w:rsidR="003C4EF6" w:rsidRPr="007F03BE" w:rsidSect="0060322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2064C9" w14:textId="77777777" w:rsidR="005B0F44" w:rsidRDefault="005B0F44">
      <w:r>
        <w:separator/>
      </w:r>
    </w:p>
  </w:endnote>
  <w:endnote w:type="continuationSeparator" w:id="0">
    <w:p w14:paraId="6AB99033" w14:textId="77777777" w:rsidR="005B0F44" w:rsidRDefault="005B0F44">
      <w:r>
        <w:continuationSeparator/>
      </w:r>
    </w:p>
  </w:endnote>
  <w:endnote w:type="continuationNotice" w:id="1">
    <w:p w14:paraId="39340773" w14:textId="77777777" w:rsidR="005B0F44" w:rsidRDefault="005B0F4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F54FB" w14:textId="77777777" w:rsidR="005B0F44" w:rsidRDefault="005B0F44">
      <w:r>
        <w:separator/>
      </w:r>
    </w:p>
  </w:footnote>
  <w:footnote w:type="continuationSeparator" w:id="0">
    <w:p w14:paraId="4C80F65F" w14:textId="77777777" w:rsidR="005B0F44" w:rsidRDefault="005B0F44">
      <w:r>
        <w:continuationSeparator/>
      </w:r>
    </w:p>
  </w:footnote>
  <w:footnote w:type="continuationNotice" w:id="1">
    <w:p w14:paraId="49623A63" w14:textId="77777777" w:rsidR="005B0F44" w:rsidRDefault="005B0F4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14D84"/>
    <w:multiLevelType w:val="hybridMultilevel"/>
    <w:tmpl w:val="26E69234"/>
    <w:lvl w:ilvl="0" w:tplc="5B008F2A">
      <w:start w:val="1"/>
      <w:numFmt w:val="bullet"/>
      <w:lvlText w:val="•"/>
      <w:lvlJc w:val="left"/>
      <w:pPr>
        <w:tabs>
          <w:tab w:val="num" w:pos="720"/>
        </w:tabs>
        <w:ind w:left="720" w:hanging="360"/>
      </w:pPr>
      <w:rPr>
        <w:rFonts w:ascii="Arial" w:hAnsi="Arial" w:hint="default"/>
      </w:rPr>
    </w:lvl>
    <w:lvl w:ilvl="1" w:tplc="E9A054E6">
      <w:start w:val="1"/>
      <w:numFmt w:val="bullet"/>
      <w:lvlText w:val="•"/>
      <w:lvlJc w:val="left"/>
      <w:pPr>
        <w:tabs>
          <w:tab w:val="num" w:pos="1440"/>
        </w:tabs>
        <w:ind w:left="1440" w:hanging="360"/>
      </w:pPr>
      <w:rPr>
        <w:rFonts w:ascii="Arial" w:hAnsi="Arial" w:hint="default"/>
      </w:rPr>
    </w:lvl>
    <w:lvl w:ilvl="2" w:tplc="6F1CFF8A" w:tentative="1">
      <w:start w:val="1"/>
      <w:numFmt w:val="bullet"/>
      <w:lvlText w:val="•"/>
      <w:lvlJc w:val="left"/>
      <w:pPr>
        <w:tabs>
          <w:tab w:val="num" w:pos="2160"/>
        </w:tabs>
        <w:ind w:left="2160" w:hanging="360"/>
      </w:pPr>
      <w:rPr>
        <w:rFonts w:ascii="Arial" w:hAnsi="Arial" w:hint="default"/>
      </w:rPr>
    </w:lvl>
    <w:lvl w:ilvl="3" w:tplc="F27ABB24" w:tentative="1">
      <w:start w:val="1"/>
      <w:numFmt w:val="bullet"/>
      <w:lvlText w:val="•"/>
      <w:lvlJc w:val="left"/>
      <w:pPr>
        <w:tabs>
          <w:tab w:val="num" w:pos="2880"/>
        </w:tabs>
        <w:ind w:left="2880" w:hanging="360"/>
      </w:pPr>
      <w:rPr>
        <w:rFonts w:ascii="Arial" w:hAnsi="Arial" w:hint="default"/>
      </w:rPr>
    </w:lvl>
    <w:lvl w:ilvl="4" w:tplc="C4D4B1F0" w:tentative="1">
      <w:start w:val="1"/>
      <w:numFmt w:val="bullet"/>
      <w:lvlText w:val="•"/>
      <w:lvlJc w:val="left"/>
      <w:pPr>
        <w:tabs>
          <w:tab w:val="num" w:pos="3600"/>
        </w:tabs>
        <w:ind w:left="3600" w:hanging="360"/>
      </w:pPr>
      <w:rPr>
        <w:rFonts w:ascii="Arial" w:hAnsi="Arial" w:hint="default"/>
      </w:rPr>
    </w:lvl>
    <w:lvl w:ilvl="5" w:tplc="E39EE6A4" w:tentative="1">
      <w:start w:val="1"/>
      <w:numFmt w:val="bullet"/>
      <w:lvlText w:val="•"/>
      <w:lvlJc w:val="left"/>
      <w:pPr>
        <w:tabs>
          <w:tab w:val="num" w:pos="4320"/>
        </w:tabs>
        <w:ind w:left="4320" w:hanging="360"/>
      </w:pPr>
      <w:rPr>
        <w:rFonts w:ascii="Arial" w:hAnsi="Arial" w:hint="default"/>
      </w:rPr>
    </w:lvl>
    <w:lvl w:ilvl="6" w:tplc="AB6833D6" w:tentative="1">
      <w:start w:val="1"/>
      <w:numFmt w:val="bullet"/>
      <w:lvlText w:val="•"/>
      <w:lvlJc w:val="left"/>
      <w:pPr>
        <w:tabs>
          <w:tab w:val="num" w:pos="5040"/>
        </w:tabs>
        <w:ind w:left="5040" w:hanging="360"/>
      </w:pPr>
      <w:rPr>
        <w:rFonts w:ascii="Arial" w:hAnsi="Arial" w:hint="default"/>
      </w:rPr>
    </w:lvl>
    <w:lvl w:ilvl="7" w:tplc="F3ACD86A" w:tentative="1">
      <w:start w:val="1"/>
      <w:numFmt w:val="bullet"/>
      <w:lvlText w:val="•"/>
      <w:lvlJc w:val="left"/>
      <w:pPr>
        <w:tabs>
          <w:tab w:val="num" w:pos="5760"/>
        </w:tabs>
        <w:ind w:left="5760" w:hanging="360"/>
      </w:pPr>
      <w:rPr>
        <w:rFonts w:ascii="Arial" w:hAnsi="Arial" w:hint="default"/>
      </w:rPr>
    </w:lvl>
    <w:lvl w:ilvl="8" w:tplc="E0FE33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648A1"/>
    <w:multiLevelType w:val="hybridMultilevel"/>
    <w:tmpl w:val="085E6C10"/>
    <w:lvl w:ilvl="0" w:tplc="0EB82B3C">
      <w:start w:val="1"/>
      <w:numFmt w:val="bullet"/>
      <w:lvlText w:val="•"/>
      <w:lvlJc w:val="left"/>
      <w:pPr>
        <w:tabs>
          <w:tab w:val="num" w:pos="720"/>
        </w:tabs>
        <w:ind w:left="720" w:hanging="360"/>
      </w:pPr>
      <w:rPr>
        <w:rFonts w:ascii="Arial" w:hAnsi="Arial" w:hint="default"/>
      </w:rPr>
    </w:lvl>
    <w:lvl w:ilvl="1" w:tplc="E91A3EAC" w:tentative="1">
      <w:start w:val="1"/>
      <w:numFmt w:val="bullet"/>
      <w:lvlText w:val="•"/>
      <w:lvlJc w:val="left"/>
      <w:pPr>
        <w:tabs>
          <w:tab w:val="num" w:pos="1440"/>
        </w:tabs>
        <w:ind w:left="1440" w:hanging="360"/>
      </w:pPr>
      <w:rPr>
        <w:rFonts w:ascii="Arial" w:hAnsi="Arial" w:hint="default"/>
      </w:rPr>
    </w:lvl>
    <w:lvl w:ilvl="2" w:tplc="A8B47D7E" w:tentative="1">
      <w:start w:val="1"/>
      <w:numFmt w:val="bullet"/>
      <w:lvlText w:val="•"/>
      <w:lvlJc w:val="left"/>
      <w:pPr>
        <w:tabs>
          <w:tab w:val="num" w:pos="2160"/>
        </w:tabs>
        <w:ind w:left="2160" w:hanging="360"/>
      </w:pPr>
      <w:rPr>
        <w:rFonts w:ascii="Arial" w:hAnsi="Arial" w:hint="default"/>
      </w:rPr>
    </w:lvl>
    <w:lvl w:ilvl="3" w:tplc="ECCE3BB6" w:tentative="1">
      <w:start w:val="1"/>
      <w:numFmt w:val="bullet"/>
      <w:lvlText w:val="•"/>
      <w:lvlJc w:val="left"/>
      <w:pPr>
        <w:tabs>
          <w:tab w:val="num" w:pos="2880"/>
        </w:tabs>
        <w:ind w:left="2880" w:hanging="360"/>
      </w:pPr>
      <w:rPr>
        <w:rFonts w:ascii="Arial" w:hAnsi="Arial" w:hint="default"/>
      </w:rPr>
    </w:lvl>
    <w:lvl w:ilvl="4" w:tplc="2B526176" w:tentative="1">
      <w:start w:val="1"/>
      <w:numFmt w:val="bullet"/>
      <w:lvlText w:val="•"/>
      <w:lvlJc w:val="left"/>
      <w:pPr>
        <w:tabs>
          <w:tab w:val="num" w:pos="3600"/>
        </w:tabs>
        <w:ind w:left="3600" w:hanging="360"/>
      </w:pPr>
      <w:rPr>
        <w:rFonts w:ascii="Arial" w:hAnsi="Arial" w:hint="default"/>
      </w:rPr>
    </w:lvl>
    <w:lvl w:ilvl="5" w:tplc="87844264" w:tentative="1">
      <w:start w:val="1"/>
      <w:numFmt w:val="bullet"/>
      <w:lvlText w:val="•"/>
      <w:lvlJc w:val="left"/>
      <w:pPr>
        <w:tabs>
          <w:tab w:val="num" w:pos="4320"/>
        </w:tabs>
        <w:ind w:left="4320" w:hanging="360"/>
      </w:pPr>
      <w:rPr>
        <w:rFonts w:ascii="Arial" w:hAnsi="Arial" w:hint="default"/>
      </w:rPr>
    </w:lvl>
    <w:lvl w:ilvl="6" w:tplc="596032CC" w:tentative="1">
      <w:start w:val="1"/>
      <w:numFmt w:val="bullet"/>
      <w:lvlText w:val="•"/>
      <w:lvlJc w:val="left"/>
      <w:pPr>
        <w:tabs>
          <w:tab w:val="num" w:pos="5040"/>
        </w:tabs>
        <w:ind w:left="5040" w:hanging="360"/>
      </w:pPr>
      <w:rPr>
        <w:rFonts w:ascii="Arial" w:hAnsi="Arial" w:hint="default"/>
      </w:rPr>
    </w:lvl>
    <w:lvl w:ilvl="7" w:tplc="384C3456" w:tentative="1">
      <w:start w:val="1"/>
      <w:numFmt w:val="bullet"/>
      <w:lvlText w:val="•"/>
      <w:lvlJc w:val="left"/>
      <w:pPr>
        <w:tabs>
          <w:tab w:val="num" w:pos="5760"/>
        </w:tabs>
        <w:ind w:left="5760" w:hanging="360"/>
      </w:pPr>
      <w:rPr>
        <w:rFonts w:ascii="Arial" w:hAnsi="Arial" w:hint="default"/>
      </w:rPr>
    </w:lvl>
    <w:lvl w:ilvl="8" w:tplc="20A488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7D6848"/>
    <w:multiLevelType w:val="hybridMultilevel"/>
    <w:tmpl w:val="C5FC0DA0"/>
    <w:lvl w:ilvl="0" w:tplc="0AC0AB10">
      <w:start w:val="1"/>
      <w:numFmt w:val="bullet"/>
      <w:lvlText w:val="•"/>
      <w:lvlJc w:val="left"/>
      <w:pPr>
        <w:tabs>
          <w:tab w:val="num" w:pos="720"/>
        </w:tabs>
        <w:ind w:left="720" w:hanging="360"/>
      </w:pPr>
      <w:rPr>
        <w:rFonts w:ascii="Arial" w:hAnsi="Arial" w:hint="default"/>
      </w:rPr>
    </w:lvl>
    <w:lvl w:ilvl="1" w:tplc="F9CA836A">
      <w:start w:val="1"/>
      <w:numFmt w:val="bullet"/>
      <w:lvlText w:val="•"/>
      <w:lvlJc w:val="left"/>
      <w:pPr>
        <w:tabs>
          <w:tab w:val="num" w:pos="1440"/>
        </w:tabs>
        <w:ind w:left="1440" w:hanging="360"/>
      </w:pPr>
      <w:rPr>
        <w:rFonts w:ascii="Arial" w:hAnsi="Arial" w:hint="default"/>
      </w:rPr>
    </w:lvl>
    <w:lvl w:ilvl="2" w:tplc="FC1C5224" w:tentative="1">
      <w:start w:val="1"/>
      <w:numFmt w:val="bullet"/>
      <w:lvlText w:val="•"/>
      <w:lvlJc w:val="left"/>
      <w:pPr>
        <w:tabs>
          <w:tab w:val="num" w:pos="2160"/>
        </w:tabs>
        <w:ind w:left="2160" w:hanging="360"/>
      </w:pPr>
      <w:rPr>
        <w:rFonts w:ascii="Arial" w:hAnsi="Arial" w:hint="default"/>
      </w:rPr>
    </w:lvl>
    <w:lvl w:ilvl="3" w:tplc="8FC2AA92" w:tentative="1">
      <w:start w:val="1"/>
      <w:numFmt w:val="bullet"/>
      <w:lvlText w:val="•"/>
      <w:lvlJc w:val="left"/>
      <w:pPr>
        <w:tabs>
          <w:tab w:val="num" w:pos="2880"/>
        </w:tabs>
        <w:ind w:left="2880" w:hanging="360"/>
      </w:pPr>
      <w:rPr>
        <w:rFonts w:ascii="Arial" w:hAnsi="Arial" w:hint="default"/>
      </w:rPr>
    </w:lvl>
    <w:lvl w:ilvl="4" w:tplc="215E8E1A" w:tentative="1">
      <w:start w:val="1"/>
      <w:numFmt w:val="bullet"/>
      <w:lvlText w:val="•"/>
      <w:lvlJc w:val="left"/>
      <w:pPr>
        <w:tabs>
          <w:tab w:val="num" w:pos="3600"/>
        </w:tabs>
        <w:ind w:left="3600" w:hanging="360"/>
      </w:pPr>
      <w:rPr>
        <w:rFonts w:ascii="Arial" w:hAnsi="Arial" w:hint="default"/>
      </w:rPr>
    </w:lvl>
    <w:lvl w:ilvl="5" w:tplc="23A4B842" w:tentative="1">
      <w:start w:val="1"/>
      <w:numFmt w:val="bullet"/>
      <w:lvlText w:val="•"/>
      <w:lvlJc w:val="left"/>
      <w:pPr>
        <w:tabs>
          <w:tab w:val="num" w:pos="4320"/>
        </w:tabs>
        <w:ind w:left="4320" w:hanging="360"/>
      </w:pPr>
      <w:rPr>
        <w:rFonts w:ascii="Arial" w:hAnsi="Arial" w:hint="default"/>
      </w:rPr>
    </w:lvl>
    <w:lvl w:ilvl="6" w:tplc="39306228" w:tentative="1">
      <w:start w:val="1"/>
      <w:numFmt w:val="bullet"/>
      <w:lvlText w:val="•"/>
      <w:lvlJc w:val="left"/>
      <w:pPr>
        <w:tabs>
          <w:tab w:val="num" w:pos="5040"/>
        </w:tabs>
        <w:ind w:left="5040" w:hanging="360"/>
      </w:pPr>
      <w:rPr>
        <w:rFonts w:ascii="Arial" w:hAnsi="Arial" w:hint="default"/>
      </w:rPr>
    </w:lvl>
    <w:lvl w:ilvl="7" w:tplc="0B0ACA92" w:tentative="1">
      <w:start w:val="1"/>
      <w:numFmt w:val="bullet"/>
      <w:lvlText w:val="•"/>
      <w:lvlJc w:val="left"/>
      <w:pPr>
        <w:tabs>
          <w:tab w:val="num" w:pos="5760"/>
        </w:tabs>
        <w:ind w:left="5760" w:hanging="360"/>
      </w:pPr>
      <w:rPr>
        <w:rFonts w:ascii="Arial" w:hAnsi="Arial" w:hint="default"/>
      </w:rPr>
    </w:lvl>
    <w:lvl w:ilvl="8" w:tplc="D72C59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DFA651A"/>
    <w:multiLevelType w:val="hybridMultilevel"/>
    <w:tmpl w:val="AC3E6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2797720"/>
    <w:multiLevelType w:val="hybridMultilevel"/>
    <w:tmpl w:val="AC0CF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1801BC"/>
    <w:multiLevelType w:val="hybridMultilevel"/>
    <w:tmpl w:val="72023A52"/>
    <w:lvl w:ilvl="0" w:tplc="D9564A3E">
      <w:start w:val="1"/>
      <w:numFmt w:val="bullet"/>
      <w:lvlText w:val="•"/>
      <w:lvlJc w:val="left"/>
      <w:pPr>
        <w:tabs>
          <w:tab w:val="num" w:pos="720"/>
        </w:tabs>
        <w:ind w:left="720" w:hanging="360"/>
      </w:pPr>
      <w:rPr>
        <w:rFonts w:ascii="Arial" w:hAnsi="Arial" w:hint="default"/>
      </w:rPr>
    </w:lvl>
    <w:lvl w:ilvl="1" w:tplc="A1666AE2">
      <w:numFmt w:val="bullet"/>
      <w:lvlText w:val="–"/>
      <w:lvlJc w:val="left"/>
      <w:pPr>
        <w:tabs>
          <w:tab w:val="num" w:pos="1440"/>
        </w:tabs>
        <w:ind w:left="1440" w:hanging="360"/>
      </w:pPr>
      <w:rPr>
        <w:rFonts w:ascii="Arial" w:hAnsi="Arial" w:hint="default"/>
      </w:rPr>
    </w:lvl>
    <w:lvl w:ilvl="2" w:tplc="CFB4CEDC" w:tentative="1">
      <w:start w:val="1"/>
      <w:numFmt w:val="bullet"/>
      <w:lvlText w:val="•"/>
      <w:lvlJc w:val="left"/>
      <w:pPr>
        <w:tabs>
          <w:tab w:val="num" w:pos="2160"/>
        </w:tabs>
        <w:ind w:left="2160" w:hanging="360"/>
      </w:pPr>
      <w:rPr>
        <w:rFonts w:ascii="Arial" w:hAnsi="Arial" w:hint="default"/>
      </w:rPr>
    </w:lvl>
    <w:lvl w:ilvl="3" w:tplc="7EBA2448" w:tentative="1">
      <w:start w:val="1"/>
      <w:numFmt w:val="bullet"/>
      <w:lvlText w:val="•"/>
      <w:lvlJc w:val="left"/>
      <w:pPr>
        <w:tabs>
          <w:tab w:val="num" w:pos="2880"/>
        </w:tabs>
        <w:ind w:left="2880" w:hanging="360"/>
      </w:pPr>
      <w:rPr>
        <w:rFonts w:ascii="Arial" w:hAnsi="Arial" w:hint="default"/>
      </w:rPr>
    </w:lvl>
    <w:lvl w:ilvl="4" w:tplc="60BEBE70" w:tentative="1">
      <w:start w:val="1"/>
      <w:numFmt w:val="bullet"/>
      <w:lvlText w:val="•"/>
      <w:lvlJc w:val="left"/>
      <w:pPr>
        <w:tabs>
          <w:tab w:val="num" w:pos="3600"/>
        </w:tabs>
        <w:ind w:left="3600" w:hanging="360"/>
      </w:pPr>
      <w:rPr>
        <w:rFonts w:ascii="Arial" w:hAnsi="Arial" w:hint="default"/>
      </w:rPr>
    </w:lvl>
    <w:lvl w:ilvl="5" w:tplc="68DAD808" w:tentative="1">
      <w:start w:val="1"/>
      <w:numFmt w:val="bullet"/>
      <w:lvlText w:val="•"/>
      <w:lvlJc w:val="left"/>
      <w:pPr>
        <w:tabs>
          <w:tab w:val="num" w:pos="4320"/>
        </w:tabs>
        <w:ind w:left="4320" w:hanging="360"/>
      </w:pPr>
      <w:rPr>
        <w:rFonts w:ascii="Arial" w:hAnsi="Arial" w:hint="default"/>
      </w:rPr>
    </w:lvl>
    <w:lvl w:ilvl="6" w:tplc="2EC22B72" w:tentative="1">
      <w:start w:val="1"/>
      <w:numFmt w:val="bullet"/>
      <w:lvlText w:val="•"/>
      <w:lvlJc w:val="left"/>
      <w:pPr>
        <w:tabs>
          <w:tab w:val="num" w:pos="5040"/>
        </w:tabs>
        <w:ind w:left="5040" w:hanging="360"/>
      </w:pPr>
      <w:rPr>
        <w:rFonts w:ascii="Arial" w:hAnsi="Arial" w:hint="default"/>
      </w:rPr>
    </w:lvl>
    <w:lvl w:ilvl="7" w:tplc="FD925028" w:tentative="1">
      <w:start w:val="1"/>
      <w:numFmt w:val="bullet"/>
      <w:lvlText w:val="•"/>
      <w:lvlJc w:val="left"/>
      <w:pPr>
        <w:tabs>
          <w:tab w:val="num" w:pos="5760"/>
        </w:tabs>
        <w:ind w:left="5760" w:hanging="360"/>
      </w:pPr>
      <w:rPr>
        <w:rFonts w:ascii="Arial" w:hAnsi="Arial" w:hint="default"/>
      </w:rPr>
    </w:lvl>
    <w:lvl w:ilvl="8" w:tplc="9036FF0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69785F"/>
    <w:multiLevelType w:val="hybridMultilevel"/>
    <w:tmpl w:val="6E1A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567E45"/>
    <w:multiLevelType w:val="hybridMultilevel"/>
    <w:tmpl w:val="DBB8C6C4"/>
    <w:lvl w:ilvl="0" w:tplc="C68C870E">
      <w:start w:val="1"/>
      <w:numFmt w:val="bullet"/>
      <w:lvlText w:val="•"/>
      <w:lvlJc w:val="left"/>
      <w:pPr>
        <w:tabs>
          <w:tab w:val="num" w:pos="720"/>
        </w:tabs>
        <w:ind w:left="720" w:hanging="360"/>
      </w:pPr>
      <w:rPr>
        <w:rFonts w:ascii="Arial" w:hAnsi="Arial" w:hint="default"/>
      </w:rPr>
    </w:lvl>
    <w:lvl w:ilvl="1" w:tplc="8A7AEC5C" w:tentative="1">
      <w:start w:val="1"/>
      <w:numFmt w:val="bullet"/>
      <w:lvlText w:val="•"/>
      <w:lvlJc w:val="left"/>
      <w:pPr>
        <w:tabs>
          <w:tab w:val="num" w:pos="1440"/>
        </w:tabs>
        <w:ind w:left="1440" w:hanging="360"/>
      </w:pPr>
      <w:rPr>
        <w:rFonts w:ascii="Arial" w:hAnsi="Arial" w:hint="default"/>
      </w:rPr>
    </w:lvl>
    <w:lvl w:ilvl="2" w:tplc="1D8628D8">
      <w:start w:val="1"/>
      <w:numFmt w:val="bullet"/>
      <w:lvlText w:val="•"/>
      <w:lvlJc w:val="left"/>
      <w:pPr>
        <w:tabs>
          <w:tab w:val="num" w:pos="2160"/>
        </w:tabs>
        <w:ind w:left="2160" w:hanging="360"/>
      </w:pPr>
      <w:rPr>
        <w:rFonts w:ascii="Arial" w:hAnsi="Arial" w:hint="default"/>
      </w:rPr>
    </w:lvl>
    <w:lvl w:ilvl="3" w:tplc="34B09B46" w:tentative="1">
      <w:start w:val="1"/>
      <w:numFmt w:val="bullet"/>
      <w:lvlText w:val="•"/>
      <w:lvlJc w:val="left"/>
      <w:pPr>
        <w:tabs>
          <w:tab w:val="num" w:pos="2880"/>
        </w:tabs>
        <w:ind w:left="2880" w:hanging="360"/>
      </w:pPr>
      <w:rPr>
        <w:rFonts w:ascii="Arial" w:hAnsi="Arial" w:hint="default"/>
      </w:rPr>
    </w:lvl>
    <w:lvl w:ilvl="4" w:tplc="6988EF44" w:tentative="1">
      <w:start w:val="1"/>
      <w:numFmt w:val="bullet"/>
      <w:lvlText w:val="•"/>
      <w:lvlJc w:val="left"/>
      <w:pPr>
        <w:tabs>
          <w:tab w:val="num" w:pos="3600"/>
        </w:tabs>
        <w:ind w:left="3600" w:hanging="360"/>
      </w:pPr>
      <w:rPr>
        <w:rFonts w:ascii="Arial" w:hAnsi="Arial" w:hint="default"/>
      </w:rPr>
    </w:lvl>
    <w:lvl w:ilvl="5" w:tplc="9F5AC556" w:tentative="1">
      <w:start w:val="1"/>
      <w:numFmt w:val="bullet"/>
      <w:lvlText w:val="•"/>
      <w:lvlJc w:val="left"/>
      <w:pPr>
        <w:tabs>
          <w:tab w:val="num" w:pos="4320"/>
        </w:tabs>
        <w:ind w:left="4320" w:hanging="360"/>
      </w:pPr>
      <w:rPr>
        <w:rFonts w:ascii="Arial" w:hAnsi="Arial" w:hint="default"/>
      </w:rPr>
    </w:lvl>
    <w:lvl w:ilvl="6" w:tplc="1A800EB8" w:tentative="1">
      <w:start w:val="1"/>
      <w:numFmt w:val="bullet"/>
      <w:lvlText w:val="•"/>
      <w:lvlJc w:val="left"/>
      <w:pPr>
        <w:tabs>
          <w:tab w:val="num" w:pos="5040"/>
        </w:tabs>
        <w:ind w:left="5040" w:hanging="360"/>
      </w:pPr>
      <w:rPr>
        <w:rFonts w:ascii="Arial" w:hAnsi="Arial" w:hint="default"/>
      </w:rPr>
    </w:lvl>
    <w:lvl w:ilvl="7" w:tplc="0BF4EE16" w:tentative="1">
      <w:start w:val="1"/>
      <w:numFmt w:val="bullet"/>
      <w:lvlText w:val="•"/>
      <w:lvlJc w:val="left"/>
      <w:pPr>
        <w:tabs>
          <w:tab w:val="num" w:pos="5760"/>
        </w:tabs>
        <w:ind w:left="5760" w:hanging="360"/>
      </w:pPr>
      <w:rPr>
        <w:rFonts w:ascii="Arial" w:hAnsi="Arial" w:hint="default"/>
      </w:rPr>
    </w:lvl>
    <w:lvl w:ilvl="8" w:tplc="74766A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4"/>
  </w:num>
  <w:num w:numId="4">
    <w:abstractNumId w:val="1"/>
  </w:num>
  <w:num w:numId="5">
    <w:abstractNumId w:val="27"/>
  </w:num>
  <w:num w:numId="6">
    <w:abstractNumId w:val="4"/>
  </w:num>
  <w:num w:numId="7">
    <w:abstractNumId w:val="20"/>
  </w:num>
  <w:num w:numId="8">
    <w:abstractNumId w:val="16"/>
  </w:num>
  <w:num w:numId="9">
    <w:abstractNumId w:val="17"/>
  </w:num>
  <w:num w:numId="10">
    <w:abstractNumId w:val="3"/>
  </w:num>
  <w:num w:numId="11">
    <w:abstractNumId w:val="18"/>
  </w:num>
  <w:num w:numId="12">
    <w:abstractNumId w:val="20"/>
  </w:num>
  <w:num w:numId="13">
    <w:abstractNumId w:val="20"/>
  </w:num>
  <w:num w:numId="14">
    <w:abstractNumId w:val="20"/>
  </w:num>
  <w:num w:numId="15">
    <w:abstractNumId w:val="20"/>
  </w:num>
  <w:num w:numId="16">
    <w:abstractNumId w:val="20"/>
  </w:num>
  <w:num w:numId="17">
    <w:abstractNumId w:val="23"/>
  </w:num>
  <w:num w:numId="18">
    <w:abstractNumId w:val="20"/>
  </w:num>
  <w:num w:numId="19">
    <w:abstractNumId w:val="8"/>
  </w:num>
  <w:num w:numId="20">
    <w:abstractNumId w:val="10"/>
  </w:num>
  <w:num w:numId="21">
    <w:abstractNumId w:val="20"/>
  </w:num>
  <w:num w:numId="22">
    <w:abstractNumId w:val="25"/>
  </w:num>
  <w:num w:numId="23">
    <w:abstractNumId w:val="20"/>
  </w:num>
  <w:num w:numId="24">
    <w:abstractNumId w:val="20"/>
  </w:num>
  <w:num w:numId="25">
    <w:abstractNumId w:val="20"/>
  </w:num>
  <w:num w:numId="26">
    <w:abstractNumId w:val="20"/>
  </w:num>
  <w:num w:numId="27">
    <w:abstractNumId w:val="20"/>
  </w:num>
  <w:num w:numId="28">
    <w:abstractNumId w:val="13"/>
  </w:num>
  <w:num w:numId="29">
    <w:abstractNumId w:val="5"/>
  </w:num>
  <w:num w:numId="30">
    <w:abstractNumId w:val="21"/>
  </w:num>
  <w:num w:numId="31">
    <w:abstractNumId w:val="2"/>
  </w:num>
  <w:num w:numId="32">
    <w:abstractNumId w:val="6"/>
  </w:num>
  <w:num w:numId="33">
    <w:abstractNumId w:val="26"/>
  </w:num>
  <w:num w:numId="34">
    <w:abstractNumId w:val="22"/>
  </w:num>
  <w:num w:numId="35">
    <w:abstractNumId w:val="7"/>
  </w:num>
  <w:num w:numId="36">
    <w:abstractNumId w:val="15"/>
  </w:num>
  <w:num w:numId="37">
    <w:abstractNumId w:val="19"/>
  </w:num>
  <w:num w:numId="38">
    <w:abstractNumId w:val="11"/>
  </w:num>
  <w:num w:numId="39">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96"/>
    <w:rsid w:val="00051135"/>
    <w:rsid w:val="00051586"/>
    <w:rsid w:val="000516F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422"/>
    <w:rsid w:val="000716FB"/>
    <w:rsid w:val="00071E66"/>
    <w:rsid w:val="00071E9B"/>
    <w:rsid w:val="00071F99"/>
    <w:rsid w:val="00072010"/>
    <w:rsid w:val="00072592"/>
    <w:rsid w:val="0007271A"/>
    <w:rsid w:val="000727D5"/>
    <w:rsid w:val="00072885"/>
    <w:rsid w:val="00072CD2"/>
    <w:rsid w:val="00072E75"/>
    <w:rsid w:val="00072EFA"/>
    <w:rsid w:val="00073219"/>
    <w:rsid w:val="000735B9"/>
    <w:rsid w:val="00073785"/>
    <w:rsid w:val="00073DBB"/>
    <w:rsid w:val="00074375"/>
    <w:rsid w:val="000743A0"/>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4DDE"/>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6D4"/>
    <w:rsid w:val="000938A0"/>
    <w:rsid w:val="00093B72"/>
    <w:rsid w:val="0009437A"/>
    <w:rsid w:val="000947B7"/>
    <w:rsid w:val="00094CAB"/>
    <w:rsid w:val="00095671"/>
    <w:rsid w:val="00095920"/>
    <w:rsid w:val="00095A47"/>
    <w:rsid w:val="00095C0E"/>
    <w:rsid w:val="00095F53"/>
    <w:rsid w:val="0009612D"/>
    <w:rsid w:val="000963E7"/>
    <w:rsid w:val="0009653B"/>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D7C"/>
    <w:rsid w:val="00107EE4"/>
    <w:rsid w:val="001104F9"/>
    <w:rsid w:val="001106C0"/>
    <w:rsid w:val="00110A9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10"/>
    <w:rsid w:val="00121A52"/>
    <w:rsid w:val="00121C36"/>
    <w:rsid w:val="00121EF3"/>
    <w:rsid w:val="00122153"/>
    <w:rsid w:val="00122581"/>
    <w:rsid w:val="00122842"/>
    <w:rsid w:val="00122EB3"/>
    <w:rsid w:val="00122EFD"/>
    <w:rsid w:val="00123090"/>
    <w:rsid w:val="0012345C"/>
    <w:rsid w:val="001235C4"/>
    <w:rsid w:val="00123850"/>
    <w:rsid w:val="00123975"/>
    <w:rsid w:val="00123AED"/>
    <w:rsid w:val="00123DED"/>
    <w:rsid w:val="00123E96"/>
    <w:rsid w:val="0012434E"/>
    <w:rsid w:val="0012467D"/>
    <w:rsid w:val="001246EC"/>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F3B"/>
    <w:rsid w:val="00135015"/>
    <w:rsid w:val="00135095"/>
    <w:rsid w:val="001352A6"/>
    <w:rsid w:val="001353A7"/>
    <w:rsid w:val="0013572C"/>
    <w:rsid w:val="00135829"/>
    <w:rsid w:val="001358A7"/>
    <w:rsid w:val="001358F4"/>
    <w:rsid w:val="00135913"/>
    <w:rsid w:val="00135B50"/>
    <w:rsid w:val="0013612A"/>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E9C"/>
    <w:rsid w:val="00161F1C"/>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A28"/>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857"/>
    <w:rsid w:val="00177A0D"/>
    <w:rsid w:val="00177D1C"/>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977E6"/>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939"/>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9E1"/>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17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79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3159"/>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BD5"/>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85A"/>
    <w:rsid w:val="00247C82"/>
    <w:rsid w:val="00247CCD"/>
    <w:rsid w:val="00247D8E"/>
    <w:rsid w:val="00247DD1"/>
    <w:rsid w:val="002506B1"/>
    <w:rsid w:val="00250927"/>
    <w:rsid w:val="00250CD0"/>
    <w:rsid w:val="00250D9C"/>
    <w:rsid w:val="00250E53"/>
    <w:rsid w:val="00251117"/>
    <w:rsid w:val="002512A9"/>
    <w:rsid w:val="0025169E"/>
    <w:rsid w:val="00251929"/>
    <w:rsid w:val="00251F5E"/>
    <w:rsid w:val="002520A6"/>
    <w:rsid w:val="002521CC"/>
    <w:rsid w:val="002522FF"/>
    <w:rsid w:val="00252719"/>
    <w:rsid w:val="002528CB"/>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9FC"/>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D71"/>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0A4"/>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A63"/>
    <w:rsid w:val="002B0C99"/>
    <w:rsid w:val="002B0EDA"/>
    <w:rsid w:val="002B1093"/>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6397"/>
    <w:rsid w:val="002B64FE"/>
    <w:rsid w:val="002B651D"/>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6D3"/>
    <w:rsid w:val="002C3AE4"/>
    <w:rsid w:val="002C3C99"/>
    <w:rsid w:val="002C3E10"/>
    <w:rsid w:val="002C3E89"/>
    <w:rsid w:val="002C41F6"/>
    <w:rsid w:val="002C460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69D"/>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B27"/>
    <w:rsid w:val="00307F28"/>
    <w:rsid w:val="003101DC"/>
    <w:rsid w:val="0031035A"/>
    <w:rsid w:val="00310424"/>
    <w:rsid w:val="00310CC6"/>
    <w:rsid w:val="00311642"/>
    <w:rsid w:val="00311761"/>
    <w:rsid w:val="003117E1"/>
    <w:rsid w:val="00311941"/>
    <w:rsid w:val="00312064"/>
    <w:rsid w:val="003121B8"/>
    <w:rsid w:val="00312707"/>
    <w:rsid w:val="00312A34"/>
    <w:rsid w:val="0031328B"/>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BE2"/>
    <w:rsid w:val="00322E3B"/>
    <w:rsid w:val="003230ED"/>
    <w:rsid w:val="00323F98"/>
    <w:rsid w:val="00323FAD"/>
    <w:rsid w:val="00324177"/>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CC4"/>
    <w:rsid w:val="00330DE8"/>
    <w:rsid w:val="00331086"/>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0C"/>
    <w:rsid w:val="003643FD"/>
    <w:rsid w:val="00364A63"/>
    <w:rsid w:val="003654DA"/>
    <w:rsid w:val="003657D7"/>
    <w:rsid w:val="0036636F"/>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2F24"/>
    <w:rsid w:val="00383483"/>
    <w:rsid w:val="00383650"/>
    <w:rsid w:val="00383D4B"/>
    <w:rsid w:val="00383DDB"/>
    <w:rsid w:val="0038414C"/>
    <w:rsid w:val="003842A8"/>
    <w:rsid w:val="003848D9"/>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978"/>
    <w:rsid w:val="00390B8F"/>
    <w:rsid w:val="00390C56"/>
    <w:rsid w:val="00390DD0"/>
    <w:rsid w:val="00390E89"/>
    <w:rsid w:val="00391195"/>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EF6"/>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428"/>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6896"/>
    <w:rsid w:val="003D75D3"/>
    <w:rsid w:val="003D79E8"/>
    <w:rsid w:val="003D7CCF"/>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40B3"/>
    <w:rsid w:val="003E40C9"/>
    <w:rsid w:val="003E42AE"/>
    <w:rsid w:val="003E4CDB"/>
    <w:rsid w:val="003E4E26"/>
    <w:rsid w:val="003E52EB"/>
    <w:rsid w:val="003E53C3"/>
    <w:rsid w:val="003E6279"/>
    <w:rsid w:val="003E6592"/>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7A0"/>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6F4"/>
    <w:rsid w:val="00446B69"/>
    <w:rsid w:val="00447134"/>
    <w:rsid w:val="00447486"/>
    <w:rsid w:val="0044751D"/>
    <w:rsid w:val="0044782A"/>
    <w:rsid w:val="00447DFD"/>
    <w:rsid w:val="004502CE"/>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34D"/>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D11"/>
    <w:rsid w:val="00483D20"/>
    <w:rsid w:val="00483FA7"/>
    <w:rsid w:val="00483FBB"/>
    <w:rsid w:val="0048406D"/>
    <w:rsid w:val="004840A1"/>
    <w:rsid w:val="0048410E"/>
    <w:rsid w:val="00484454"/>
    <w:rsid w:val="004847D3"/>
    <w:rsid w:val="00484A4B"/>
    <w:rsid w:val="00484B94"/>
    <w:rsid w:val="00484C46"/>
    <w:rsid w:val="00485096"/>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7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576"/>
    <w:rsid w:val="00512683"/>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CE3"/>
    <w:rsid w:val="00515E2B"/>
    <w:rsid w:val="00516A74"/>
    <w:rsid w:val="00516B96"/>
    <w:rsid w:val="00516DD3"/>
    <w:rsid w:val="005173A4"/>
    <w:rsid w:val="005174EC"/>
    <w:rsid w:val="0051770E"/>
    <w:rsid w:val="005179FF"/>
    <w:rsid w:val="00517B28"/>
    <w:rsid w:val="0052001B"/>
    <w:rsid w:val="00520037"/>
    <w:rsid w:val="005205C8"/>
    <w:rsid w:val="00521077"/>
    <w:rsid w:val="005211A4"/>
    <w:rsid w:val="00521660"/>
    <w:rsid w:val="00521D65"/>
    <w:rsid w:val="00521F19"/>
    <w:rsid w:val="005221A4"/>
    <w:rsid w:val="005227A0"/>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34D"/>
    <w:rsid w:val="005643DC"/>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9B3"/>
    <w:rsid w:val="00575E27"/>
    <w:rsid w:val="00575EC1"/>
    <w:rsid w:val="00576A37"/>
    <w:rsid w:val="00576FC7"/>
    <w:rsid w:val="00577368"/>
    <w:rsid w:val="0057775B"/>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5D3C"/>
    <w:rsid w:val="005A5E55"/>
    <w:rsid w:val="005A6441"/>
    <w:rsid w:val="005A6A3A"/>
    <w:rsid w:val="005A6B41"/>
    <w:rsid w:val="005A6FA1"/>
    <w:rsid w:val="005A7EB7"/>
    <w:rsid w:val="005A7F72"/>
    <w:rsid w:val="005B00FD"/>
    <w:rsid w:val="005B0543"/>
    <w:rsid w:val="005B0814"/>
    <w:rsid w:val="005B0AD4"/>
    <w:rsid w:val="005B0F44"/>
    <w:rsid w:val="005B106C"/>
    <w:rsid w:val="005B107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790"/>
    <w:rsid w:val="005C482A"/>
    <w:rsid w:val="005C492D"/>
    <w:rsid w:val="005C4B4D"/>
    <w:rsid w:val="005C4DE3"/>
    <w:rsid w:val="005C4EBC"/>
    <w:rsid w:val="005C5183"/>
    <w:rsid w:val="005C5379"/>
    <w:rsid w:val="005C5408"/>
    <w:rsid w:val="005C545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2A69"/>
    <w:rsid w:val="005F327D"/>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A9"/>
    <w:rsid w:val="00611A0D"/>
    <w:rsid w:val="00611A2E"/>
    <w:rsid w:val="00612A01"/>
    <w:rsid w:val="00612C73"/>
    <w:rsid w:val="00613036"/>
    <w:rsid w:val="006131E0"/>
    <w:rsid w:val="006134CE"/>
    <w:rsid w:val="006136DD"/>
    <w:rsid w:val="006138D8"/>
    <w:rsid w:val="00613CC7"/>
    <w:rsid w:val="00614064"/>
    <w:rsid w:val="006141D8"/>
    <w:rsid w:val="00614556"/>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A0B"/>
    <w:rsid w:val="00642D10"/>
    <w:rsid w:val="0064368A"/>
    <w:rsid w:val="00643769"/>
    <w:rsid w:val="006437A9"/>
    <w:rsid w:val="00643973"/>
    <w:rsid w:val="00643DB7"/>
    <w:rsid w:val="00644177"/>
    <w:rsid w:val="00644200"/>
    <w:rsid w:val="00644203"/>
    <w:rsid w:val="0064428B"/>
    <w:rsid w:val="00644511"/>
    <w:rsid w:val="006446C3"/>
    <w:rsid w:val="006446EE"/>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1FE5"/>
    <w:rsid w:val="006524B6"/>
    <w:rsid w:val="00652BB4"/>
    <w:rsid w:val="00653273"/>
    <w:rsid w:val="00653AAC"/>
    <w:rsid w:val="00653B2C"/>
    <w:rsid w:val="00653BEA"/>
    <w:rsid w:val="00653F6C"/>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5D5"/>
    <w:rsid w:val="00670650"/>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ED4"/>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2DD"/>
    <w:rsid w:val="00684353"/>
    <w:rsid w:val="00684380"/>
    <w:rsid w:val="00684652"/>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2B25"/>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4F17"/>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ACF"/>
    <w:rsid w:val="00703D58"/>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4C65"/>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55C"/>
    <w:rsid w:val="007306C7"/>
    <w:rsid w:val="00730E1C"/>
    <w:rsid w:val="0073128B"/>
    <w:rsid w:val="0073171A"/>
    <w:rsid w:val="00731793"/>
    <w:rsid w:val="007319D1"/>
    <w:rsid w:val="00731A41"/>
    <w:rsid w:val="00731C75"/>
    <w:rsid w:val="00731D04"/>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BD8"/>
    <w:rsid w:val="00747CFE"/>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BA3"/>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34E"/>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387"/>
    <w:rsid w:val="00796589"/>
    <w:rsid w:val="0079663F"/>
    <w:rsid w:val="0079692D"/>
    <w:rsid w:val="00796F91"/>
    <w:rsid w:val="007977FB"/>
    <w:rsid w:val="00797B95"/>
    <w:rsid w:val="00797DAA"/>
    <w:rsid w:val="00797DD7"/>
    <w:rsid w:val="00797FCF"/>
    <w:rsid w:val="007A0616"/>
    <w:rsid w:val="007A091C"/>
    <w:rsid w:val="007A0DAC"/>
    <w:rsid w:val="007A1189"/>
    <w:rsid w:val="007A1380"/>
    <w:rsid w:val="007A15BA"/>
    <w:rsid w:val="007A166E"/>
    <w:rsid w:val="007A16B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976"/>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B6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E44"/>
    <w:rsid w:val="007E5FFD"/>
    <w:rsid w:val="007E61CA"/>
    <w:rsid w:val="007E63EB"/>
    <w:rsid w:val="007E6735"/>
    <w:rsid w:val="007E67F4"/>
    <w:rsid w:val="007E6936"/>
    <w:rsid w:val="007E6EF1"/>
    <w:rsid w:val="007E7B2B"/>
    <w:rsid w:val="007E7CBA"/>
    <w:rsid w:val="007F0076"/>
    <w:rsid w:val="007F02A8"/>
    <w:rsid w:val="007F03BE"/>
    <w:rsid w:val="007F0502"/>
    <w:rsid w:val="007F05E0"/>
    <w:rsid w:val="007F0B77"/>
    <w:rsid w:val="007F0DD3"/>
    <w:rsid w:val="007F18C0"/>
    <w:rsid w:val="007F1A4C"/>
    <w:rsid w:val="007F1BD7"/>
    <w:rsid w:val="007F22A5"/>
    <w:rsid w:val="007F244F"/>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6979"/>
    <w:rsid w:val="0080699F"/>
    <w:rsid w:val="00806ACA"/>
    <w:rsid w:val="00806D29"/>
    <w:rsid w:val="00806E0A"/>
    <w:rsid w:val="00807176"/>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7A"/>
    <w:rsid w:val="00817B8F"/>
    <w:rsid w:val="00817C50"/>
    <w:rsid w:val="00817C96"/>
    <w:rsid w:val="00817D2A"/>
    <w:rsid w:val="00817F27"/>
    <w:rsid w:val="008202C0"/>
    <w:rsid w:val="00820CED"/>
    <w:rsid w:val="00820DF1"/>
    <w:rsid w:val="0082172C"/>
    <w:rsid w:val="00821992"/>
    <w:rsid w:val="00821D8A"/>
    <w:rsid w:val="0082266A"/>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FDB"/>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45"/>
    <w:rsid w:val="008444F8"/>
    <w:rsid w:val="00844506"/>
    <w:rsid w:val="0084464F"/>
    <w:rsid w:val="00844750"/>
    <w:rsid w:val="00844E7D"/>
    <w:rsid w:val="00845409"/>
    <w:rsid w:val="00845636"/>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6DC"/>
    <w:rsid w:val="00862988"/>
    <w:rsid w:val="00862FBB"/>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3C"/>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EEE"/>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18E"/>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4EB"/>
    <w:rsid w:val="008B5529"/>
    <w:rsid w:val="008B5577"/>
    <w:rsid w:val="008B55EB"/>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D0A"/>
    <w:rsid w:val="008C3240"/>
    <w:rsid w:val="008C4188"/>
    <w:rsid w:val="008C49D5"/>
    <w:rsid w:val="008C4B47"/>
    <w:rsid w:val="008C58F6"/>
    <w:rsid w:val="008C59D5"/>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251"/>
    <w:rsid w:val="008F2595"/>
    <w:rsid w:val="008F2B0F"/>
    <w:rsid w:val="008F2B4B"/>
    <w:rsid w:val="008F2CA9"/>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07A"/>
    <w:rsid w:val="00905503"/>
    <w:rsid w:val="009055B3"/>
    <w:rsid w:val="00905A06"/>
    <w:rsid w:val="00905C70"/>
    <w:rsid w:val="00906100"/>
    <w:rsid w:val="009061A5"/>
    <w:rsid w:val="00906435"/>
    <w:rsid w:val="009067B8"/>
    <w:rsid w:val="00906EED"/>
    <w:rsid w:val="00907071"/>
    <w:rsid w:val="0090715C"/>
    <w:rsid w:val="00907297"/>
    <w:rsid w:val="0090746F"/>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65C"/>
    <w:rsid w:val="00915A12"/>
    <w:rsid w:val="00915F97"/>
    <w:rsid w:val="0091610F"/>
    <w:rsid w:val="009161BA"/>
    <w:rsid w:val="00916827"/>
    <w:rsid w:val="00916E24"/>
    <w:rsid w:val="00916FC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595"/>
    <w:rsid w:val="0092698B"/>
    <w:rsid w:val="009269EB"/>
    <w:rsid w:val="00926F33"/>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66C"/>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1F42"/>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57F"/>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27"/>
    <w:rsid w:val="00983061"/>
    <w:rsid w:val="00983223"/>
    <w:rsid w:val="009838CE"/>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909BD"/>
    <w:rsid w:val="00990A3A"/>
    <w:rsid w:val="00990E8A"/>
    <w:rsid w:val="009917F3"/>
    <w:rsid w:val="00991D4E"/>
    <w:rsid w:val="00991F39"/>
    <w:rsid w:val="00992248"/>
    <w:rsid w:val="00992624"/>
    <w:rsid w:val="009927C4"/>
    <w:rsid w:val="00992D04"/>
    <w:rsid w:val="00992D8A"/>
    <w:rsid w:val="009930C0"/>
    <w:rsid w:val="0099324C"/>
    <w:rsid w:val="00993627"/>
    <w:rsid w:val="00993658"/>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97CC9"/>
    <w:rsid w:val="009A0212"/>
    <w:rsid w:val="009A031F"/>
    <w:rsid w:val="009A041C"/>
    <w:rsid w:val="009A072E"/>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5A"/>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270"/>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6"/>
    <w:rsid w:val="009C6768"/>
    <w:rsid w:val="009C681F"/>
    <w:rsid w:val="009C6894"/>
    <w:rsid w:val="009C6B3B"/>
    <w:rsid w:val="009C6B7B"/>
    <w:rsid w:val="009C6E93"/>
    <w:rsid w:val="009C7147"/>
    <w:rsid w:val="009C7E2A"/>
    <w:rsid w:val="009C7F47"/>
    <w:rsid w:val="009C7FEB"/>
    <w:rsid w:val="009D0361"/>
    <w:rsid w:val="009D03DA"/>
    <w:rsid w:val="009D0720"/>
    <w:rsid w:val="009D079F"/>
    <w:rsid w:val="009D0897"/>
    <w:rsid w:val="009D09A8"/>
    <w:rsid w:val="009D09FC"/>
    <w:rsid w:val="009D0D1F"/>
    <w:rsid w:val="009D0F66"/>
    <w:rsid w:val="009D14BF"/>
    <w:rsid w:val="009D2118"/>
    <w:rsid w:val="009D22EA"/>
    <w:rsid w:val="009D2734"/>
    <w:rsid w:val="009D2C43"/>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438D"/>
    <w:rsid w:val="009E457F"/>
    <w:rsid w:val="009E5039"/>
    <w:rsid w:val="009E532F"/>
    <w:rsid w:val="009E53AA"/>
    <w:rsid w:val="009E53D6"/>
    <w:rsid w:val="009E5429"/>
    <w:rsid w:val="009E5656"/>
    <w:rsid w:val="009E5AB4"/>
    <w:rsid w:val="009E605E"/>
    <w:rsid w:val="009E60B8"/>
    <w:rsid w:val="009E641D"/>
    <w:rsid w:val="009E64BF"/>
    <w:rsid w:val="009E653E"/>
    <w:rsid w:val="009E6600"/>
    <w:rsid w:val="009E6F6E"/>
    <w:rsid w:val="009E7246"/>
    <w:rsid w:val="009E7677"/>
    <w:rsid w:val="009E798E"/>
    <w:rsid w:val="009F06F6"/>
    <w:rsid w:val="009F0C38"/>
    <w:rsid w:val="009F0CD1"/>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48"/>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6BD"/>
    <w:rsid w:val="00A0482A"/>
    <w:rsid w:val="00A04846"/>
    <w:rsid w:val="00A04A92"/>
    <w:rsid w:val="00A0519C"/>
    <w:rsid w:val="00A0559E"/>
    <w:rsid w:val="00A057FA"/>
    <w:rsid w:val="00A05A1F"/>
    <w:rsid w:val="00A05BA9"/>
    <w:rsid w:val="00A05DFF"/>
    <w:rsid w:val="00A05FF8"/>
    <w:rsid w:val="00A066E6"/>
    <w:rsid w:val="00A0687B"/>
    <w:rsid w:val="00A06916"/>
    <w:rsid w:val="00A069BD"/>
    <w:rsid w:val="00A06DBB"/>
    <w:rsid w:val="00A06EEE"/>
    <w:rsid w:val="00A06F57"/>
    <w:rsid w:val="00A0738B"/>
    <w:rsid w:val="00A07654"/>
    <w:rsid w:val="00A0780A"/>
    <w:rsid w:val="00A07B16"/>
    <w:rsid w:val="00A07D0F"/>
    <w:rsid w:val="00A07E09"/>
    <w:rsid w:val="00A07E9C"/>
    <w:rsid w:val="00A07EA6"/>
    <w:rsid w:val="00A105BB"/>
    <w:rsid w:val="00A105DB"/>
    <w:rsid w:val="00A10608"/>
    <w:rsid w:val="00A106A7"/>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019"/>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923"/>
    <w:rsid w:val="00A85A3A"/>
    <w:rsid w:val="00A85FFF"/>
    <w:rsid w:val="00A86945"/>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E54"/>
    <w:rsid w:val="00AA52E3"/>
    <w:rsid w:val="00AA5584"/>
    <w:rsid w:val="00AA5A02"/>
    <w:rsid w:val="00AA5B74"/>
    <w:rsid w:val="00AA5BD3"/>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5AC"/>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E9E"/>
    <w:rsid w:val="00AE1418"/>
    <w:rsid w:val="00AE14B7"/>
    <w:rsid w:val="00AE1C33"/>
    <w:rsid w:val="00AE2205"/>
    <w:rsid w:val="00AE232B"/>
    <w:rsid w:val="00AE29A6"/>
    <w:rsid w:val="00AE29B5"/>
    <w:rsid w:val="00AE2BFE"/>
    <w:rsid w:val="00AE3004"/>
    <w:rsid w:val="00AE316E"/>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801"/>
    <w:rsid w:val="00AF09F1"/>
    <w:rsid w:val="00AF13A3"/>
    <w:rsid w:val="00AF13DC"/>
    <w:rsid w:val="00AF1414"/>
    <w:rsid w:val="00AF24F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E23"/>
    <w:rsid w:val="00B36F42"/>
    <w:rsid w:val="00B37121"/>
    <w:rsid w:val="00B375C8"/>
    <w:rsid w:val="00B37924"/>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98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5F0"/>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9C1"/>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4E54"/>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87FB8"/>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784"/>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2AC"/>
    <w:rsid w:val="00C039B6"/>
    <w:rsid w:val="00C03B7B"/>
    <w:rsid w:val="00C03E29"/>
    <w:rsid w:val="00C03E88"/>
    <w:rsid w:val="00C04437"/>
    <w:rsid w:val="00C0492D"/>
    <w:rsid w:val="00C04B82"/>
    <w:rsid w:val="00C057E0"/>
    <w:rsid w:val="00C05863"/>
    <w:rsid w:val="00C05A81"/>
    <w:rsid w:val="00C05B0A"/>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54"/>
    <w:rsid w:val="00C11ACE"/>
    <w:rsid w:val="00C11B32"/>
    <w:rsid w:val="00C11C33"/>
    <w:rsid w:val="00C11C73"/>
    <w:rsid w:val="00C11FE5"/>
    <w:rsid w:val="00C11FF6"/>
    <w:rsid w:val="00C124F6"/>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60B"/>
    <w:rsid w:val="00C26871"/>
    <w:rsid w:val="00C2695A"/>
    <w:rsid w:val="00C2716B"/>
    <w:rsid w:val="00C27388"/>
    <w:rsid w:val="00C274BE"/>
    <w:rsid w:val="00C2757B"/>
    <w:rsid w:val="00C27736"/>
    <w:rsid w:val="00C30547"/>
    <w:rsid w:val="00C30710"/>
    <w:rsid w:val="00C307FA"/>
    <w:rsid w:val="00C30AFF"/>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0E9"/>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31B"/>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57E"/>
    <w:rsid w:val="00C52D44"/>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5FC1"/>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DA4"/>
    <w:rsid w:val="00C80FD1"/>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87CC7"/>
    <w:rsid w:val="00C901A9"/>
    <w:rsid w:val="00C9025F"/>
    <w:rsid w:val="00C905AC"/>
    <w:rsid w:val="00C90856"/>
    <w:rsid w:val="00C90B43"/>
    <w:rsid w:val="00C90C65"/>
    <w:rsid w:val="00C90C82"/>
    <w:rsid w:val="00C90F7A"/>
    <w:rsid w:val="00C912A0"/>
    <w:rsid w:val="00C91516"/>
    <w:rsid w:val="00C91662"/>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4FBA"/>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72F"/>
    <w:rsid w:val="00CA58B2"/>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AF0"/>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56"/>
    <w:rsid w:val="00CB77AE"/>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4BB"/>
    <w:rsid w:val="00CD58A4"/>
    <w:rsid w:val="00CD5C02"/>
    <w:rsid w:val="00CD61E3"/>
    <w:rsid w:val="00CD63C5"/>
    <w:rsid w:val="00CD6814"/>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E29"/>
    <w:rsid w:val="00CE2EEC"/>
    <w:rsid w:val="00CE3257"/>
    <w:rsid w:val="00CE354C"/>
    <w:rsid w:val="00CE3654"/>
    <w:rsid w:val="00CE37BB"/>
    <w:rsid w:val="00CE4558"/>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2AC"/>
    <w:rsid w:val="00CF057C"/>
    <w:rsid w:val="00CF06E6"/>
    <w:rsid w:val="00CF0C52"/>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516"/>
    <w:rsid w:val="00CF46E1"/>
    <w:rsid w:val="00CF4743"/>
    <w:rsid w:val="00CF4FF0"/>
    <w:rsid w:val="00CF50A9"/>
    <w:rsid w:val="00CF52CF"/>
    <w:rsid w:val="00CF542D"/>
    <w:rsid w:val="00CF5A88"/>
    <w:rsid w:val="00CF5BC8"/>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0EF"/>
    <w:rsid w:val="00D03495"/>
    <w:rsid w:val="00D03E7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D9D"/>
    <w:rsid w:val="00D1624D"/>
    <w:rsid w:val="00D16AC4"/>
    <w:rsid w:val="00D16BA8"/>
    <w:rsid w:val="00D16E49"/>
    <w:rsid w:val="00D16F0B"/>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74E"/>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4D"/>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691"/>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6D3"/>
    <w:rsid w:val="00DB4C8B"/>
    <w:rsid w:val="00DB4F9D"/>
    <w:rsid w:val="00DB5059"/>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33C"/>
    <w:rsid w:val="00DE6E50"/>
    <w:rsid w:val="00DE7012"/>
    <w:rsid w:val="00DE7391"/>
    <w:rsid w:val="00DE7521"/>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CB4"/>
    <w:rsid w:val="00E02F93"/>
    <w:rsid w:val="00E03016"/>
    <w:rsid w:val="00E032C1"/>
    <w:rsid w:val="00E039C0"/>
    <w:rsid w:val="00E0413A"/>
    <w:rsid w:val="00E046C1"/>
    <w:rsid w:val="00E049EC"/>
    <w:rsid w:val="00E04EE6"/>
    <w:rsid w:val="00E04FFA"/>
    <w:rsid w:val="00E05A43"/>
    <w:rsid w:val="00E05B03"/>
    <w:rsid w:val="00E05C6E"/>
    <w:rsid w:val="00E060A2"/>
    <w:rsid w:val="00E06748"/>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B12"/>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AED"/>
    <w:rsid w:val="00E15B4D"/>
    <w:rsid w:val="00E1626E"/>
    <w:rsid w:val="00E162D4"/>
    <w:rsid w:val="00E164E8"/>
    <w:rsid w:val="00E1654E"/>
    <w:rsid w:val="00E16550"/>
    <w:rsid w:val="00E167D4"/>
    <w:rsid w:val="00E16B4C"/>
    <w:rsid w:val="00E17201"/>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505"/>
    <w:rsid w:val="00E30517"/>
    <w:rsid w:val="00E3070A"/>
    <w:rsid w:val="00E30A72"/>
    <w:rsid w:val="00E31371"/>
    <w:rsid w:val="00E31506"/>
    <w:rsid w:val="00E3169E"/>
    <w:rsid w:val="00E31CD4"/>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686"/>
    <w:rsid w:val="00E34995"/>
    <w:rsid w:val="00E34ED3"/>
    <w:rsid w:val="00E34F08"/>
    <w:rsid w:val="00E35225"/>
    <w:rsid w:val="00E35746"/>
    <w:rsid w:val="00E35F47"/>
    <w:rsid w:val="00E360A5"/>
    <w:rsid w:val="00E362BC"/>
    <w:rsid w:val="00E36D92"/>
    <w:rsid w:val="00E36E65"/>
    <w:rsid w:val="00E377BF"/>
    <w:rsid w:val="00E378B7"/>
    <w:rsid w:val="00E37AD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CA2"/>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0BC"/>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D67"/>
    <w:rsid w:val="00EA3DB9"/>
    <w:rsid w:val="00EA475F"/>
    <w:rsid w:val="00EA4877"/>
    <w:rsid w:val="00EA4AC2"/>
    <w:rsid w:val="00EA5029"/>
    <w:rsid w:val="00EA530D"/>
    <w:rsid w:val="00EA5335"/>
    <w:rsid w:val="00EA5756"/>
    <w:rsid w:val="00EA57B6"/>
    <w:rsid w:val="00EA5847"/>
    <w:rsid w:val="00EA5AB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3CA3"/>
    <w:rsid w:val="00F044AD"/>
    <w:rsid w:val="00F04551"/>
    <w:rsid w:val="00F04560"/>
    <w:rsid w:val="00F04568"/>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309"/>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AD2"/>
    <w:rsid w:val="00F35E92"/>
    <w:rsid w:val="00F3623F"/>
    <w:rsid w:val="00F3651B"/>
    <w:rsid w:val="00F36919"/>
    <w:rsid w:val="00F369F3"/>
    <w:rsid w:val="00F36A25"/>
    <w:rsid w:val="00F370CB"/>
    <w:rsid w:val="00F370E3"/>
    <w:rsid w:val="00F3715F"/>
    <w:rsid w:val="00F377A2"/>
    <w:rsid w:val="00F37922"/>
    <w:rsid w:val="00F37A1D"/>
    <w:rsid w:val="00F37AEF"/>
    <w:rsid w:val="00F37B48"/>
    <w:rsid w:val="00F37E73"/>
    <w:rsid w:val="00F40BB4"/>
    <w:rsid w:val="00F4125D"/>
    <w:rsid w:val="00F417B8"/>
    <w:rsid w:val="00F4262F"/>
    <w:rsid w:val="00F42910"/>
    <w:rsid w:val="00F42A4D"/>
    <w:rsid w:val="00F42BEE"/>
    <w:rsid w:val="00F42C2B"/>
    <w:rsid w:val="00F43196"/>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F9F"/>
    <w:rsid w:val="00F657DA"/>
    <w:rsid w:val="00F660B8"/>
    <w:rsid w:val="00F664DA"/>
    <w:rsid w:val="00F669E3"/>
    <w:rsid w:val="00F66B1A"/>
    <w:rsid w:val="00F674E4"/>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EA2"/>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4"/>
    <w:rsid w:val="00FA6A4D"/>
    <w:rsid w:val="00FA6A8C"/>
    <w:rsid w:val="00FA6BCC"/>
    <w:rsid w:val="00FA6C40"/>
    <w:rsid w:val="00FA70DF"/>
    <w:rsid w:val="00FA7152"/>
    <w:rsid w:val="00FA737E"/>
    <w:rsid w:val="00FA7A20"/>
    <w:rsid w:val="00FA7AA6"/>
    <w:rsid w:val="00FA7AE2"/>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D0A"/>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8843462">
      <w:bodyDiv w:val="1"/>
      <w:marLeft w:val="0"/>
      <w:marRight w:val="0"/>
      <w:marTop w:val="0"/>
      <w:marBottom w:val="0"/>
      <w:divBdr>
        <w:top w:val="none" w:sz="0" w:space="0" w:color="auto"/>
        <w:left w:val="none" w:sz="0" w:space="0" w:color="auto"/>
        <w:bottom w:val="none" w:sz="0" w:space="0" w:color="auto"/>
        <w:right w:val="none" w:sz="0" w:space="0" w:color="auto"/>
      </w:divBdr>
      <w:divsChild>
        <w:div w:id="648826968">
          <w:marLeft w:val="547"/>
          <w:marRight w:val="0"/>
          <w:marTop w:val="115"/>
          <w:marBottom w:val="0"/>
          <w:divBdr>
            <w:top w:val="none" w:sz="0" w:space="0" w:color="auto"/>
            <w:left w:val="none" w:sz="0" w:space="0" w:color="auto"/>
            <w:bottom w:val="none" w:sz="0" w:space="0" w:color="auto"/>
            <w:right w:val="none" w:sz="0" w:space="0" w:color="auto"/>
          </w:divBdr>
        </w:div>
        <w:div w:id="592278650">
          <w:marLeft w:val="1166"/>
          <w:marRight w:val="0"/>
          <w:marTop w:val="96"/>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787917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45004738">
      <w:bodyDiv w:val="1"/>
      <w:marLeft w:val="0"/>
      <w:marRight w:val="0"/>
      <w:marTop w:val="0"/>
      <w:marBottom w:val="0"/>
      <w:divBdr>
        <w:top w:val="none" w:sz="0" w:space="0" w:color="auto"/>
        <w:left w:val="none" w:sz="0" w:space="0" w:color="auto"/>
        <w:bottom w:val="none" w:sz="0" w:space="0" w:color="auto"/>
        <w:right w:val="none" w:sz="0" w:space="0" w:color="auto"/>
      </w:divBdr>
      <w:divsChild>
        <w:div w:id="319122410">
          <w:marLeft w:val="547"/>
          <w:marRight w:val="0"/>
          <w:marTop w:val="115"/>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5948486">
      <w:bodyDiv w:val="1"/>
      <w:marLeft w:val="0"/>
      <w:marRight w:val="0"/>
      <w:marTop w:val="0"/>
      <w:marBottom w:val="0"/>
      <w:divBdr>
        <w:top w:val="none" w:sz="0" w:space="0" w:color="auto"/>
        <w:left w:val="none" w:sz="0" w:space="0" w:color="auto"/>
        <w:bottom w:val="none" w:sz="0" w:space="0" w:color="auto"/>
        <w:right w:val="none" w:sz="0" w:space="0" w:color="auto"/>
      </w:divBdr>
      <w:divsChild>
        <w:div w:id="1885410566">
          <w:marLeft w:val="547"/>
          <w:marRight w:val="0"/>
          <w:marTop w:val="115"/>
          <w:marBottom w:val="0"/>
          <w:divBdr>
            <w:top w:val="none" w:sz="0" w:space="0" w:color="auto"/>
            <w:left w:val="none" w:sz="0" w:space="0" w:color="auto"/>
            <w:bottom w:val="none" w:sz="0" w:space="0" w:color="auto"/>
            <w:right w:val="none" w:sz="0" w:space="0" w:color="auto"/>
          </w:divBdr>
        </w:div>
        <w:div w:id="828446009">
          <w:marLeft w:val="1166"/>
          <w:marRight w:val="0"/>
          <w:marTop w:val="96"/>
          <w:marBottom w:val="0"/>
          <w:divBdr>
            <w:top w:val="none" w:sz="0" w:space="0" w:color="auto"/>
            <w:left w:val="none" w:sz="0" w:space="0" w:color="auto"/>
            <w:bottom w:val="none" w:sz="0" w:space="0" w:color="auto"/>
            <w:right w:val="none" w:sz="0" w:space="0" w:color="auto"/>
          </w:divBdr>
        </w:div>
        <w:div w:id="585699077">
          <w:marLeft w:val="547"/>
          <w:marRight w:val="0"/>
          <w:marTop w:val="115"/>
          <w:marBottom w:val="0"/>
          <w:divBdr>
            <w:top w:val="none" w:sz="0" w:space="0" w:color="auto"/>
            <w:left w:val="none" w:sz="0" w:space="0" w:color="auto"/>
            <w:bottom w:val="none" w:sz="0" w:space="0" w:color="auto"/>
            <w:right w:val="none" w:sz="0" w:space="0" w:color="auto"/>
          </w:divBdr>
        </w:div>
        <w:div w:id="2028016397">
          <w:marLeft w:val="1166"/>
          <w:marRight w:val="0"/>
          <w:marTop w:val="96"/>
          <w:marBottom w:val="0"/>
          <w:divBdr>
            <w:top w:val="none" w:sz="0" w:space="0" w:color="auto"/>
            <w:left w:val="none" w:sz="0" w:space="0" w:color="auto"/>
            <w:bottom w:val="none" w:sz="0" w:space="0" w:color="auto"/>
            <w:right w:val="none" w:sz="0" w:space="0" w:color="auto"/>
          </w:divBdr>
        </w:div>
        <w:div w:id="1499271917">
          <w:marLeft w:val="547"/>
          <w:marRight w:val="0"/>
          <w:marTop w:val="115"/>
          <w:marBottom w:val="0"/>
          <w:divBdr>
            <w:top w:val="none" w:sz="0" w:space="0" w:color="auto"/>
            <w:left w:val="none" w:sz="0" w:space="0" w:color="auto"/>
            <w:bottom w:val="none" w:sz="0" w:space="0" w:color="auto"/>
            <w:right w:val="none" w:sz="0" w:space="0" w:color="auto"/>
          </w:divBdr>
        </w:div>
        <w:div w:id="314342454">
          <w:marLeft w:val="1166"/>
          <w:marRight w:val="0"/>
          <w:marTop w:val="96"/>
          <w:marBottom w:val="0"/>
          <w:divBdr>
            <w:top w:val="none" w:sz="0" w:space="0" w:color="auto"/>
            <w:left w:val="none" w:sz="0" w:space="0" w:color="auto"/>
            <w:bottom w:val="none" w:sz="0" w:space="0" w:color="auto"/>
            <w:right w:val="none" w:sz="0" w:space="0" w:color="auto"/>
          </w:divBdr>
        </w:div>
        <w:div w:id="1827897125">
          <w:marLeft w:val="547"/>
          <w:marRight w:val="0"/>
          <w:marTop w:val="115"/>
          <w:marBottom w:val="0"/>
          <w:divBdr>
            <w:top w:val="none" w:sz="0" w:space="0" w:color="auto"/>
            <w:left w:val="none" w:sz="0" w:space="0" w:color="auto"/>
            <w:bottom w:val="none" w:sz="0" w:space="0" w:color="auto"/>
            <w:right w:val="none" w:sz="0" w:space="0" w:color="auto"/>
          </w:divBdr>
        </w:div>
        <w:div w:id="270210581">
          <w:marLeft w:val="1166"/>
          <w:marRight w:val="0"/>
          <w:marTop w:val="96"/>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5050268">
      <w:bodyDiv w:val="1"/>
      <w:marLeft w:val="0"/>
      <w:marRight w:val="0"/>
      <w:marTop w:val="0"/>
      <w:marBottom w:val="0"/>
      <w:divBdr>
        <w:top w:val="none" w:sz="0" w:space="0" w:color="auto"/>
        <w:left w:val="none" w:sz="0" w:space="0" w:color="auto"/>
        <w:bottom w:val="none" w:sz="0" w:space="0" w:color="auto"/>
        <w:right w:val="none" w:sz="0" w:space="0" w:color="auto"/>
      </w:divBdr>
      <w:divsChild>
        <w:div w:id="739717338">
          <w:marLeft w:val="547"/>
          <w:marRight w:val="0"/>
          <w:marTop w:val="115"/>
          <w:marBottom w:val="0"/>
          <w:divBdr>
            <w:top w:val="none" w:sz="0" w:space="0" w:color="auto"/>
            <w:left w:val="none" w:sz="0" w:space="0" w:color="auto"/>
            <w:bottom w:val="none" w:sz="0" w:space="0" w:color="auto"/>
            <w:right w:val="none" w:sz="0" w:space="0" w:color="auto"/>
          </w:divBdr>
        </w:div>
        <w:div w:id="307055082">
          <w:marLeft w:val="1166"/>
          <w:marRight w:val="0"/>
          <w:marTop w:val="96"/>
          <w:marBottom w:val="0"/>
          <w:divBdr>
            <w:top w:val="none" w:sz="0" w:space="0" w:color="auto"/>
            <w:left w:val="none" w:sz="0" w:space="0" w:color="auto"/>
            <w:bottom w:val="none" w:sz="0" w:space="0" w:color="auto"/>
            <w:right w:val="none" w:sz="0" w:space="0" w:color="auto"/>
          </w:divBdr>
        </w:div>
        <w:div w:id="920916215">
          <w:marLeft w:val="1166"/>
          <w:marRight w:val="0"/>
          <w:marTop w:val="96"/>
          <w:marBottom w:val="0"/>
          <w:divBdr>
            <w:top w:val="none" w:sz="0" w:space="0" w:color="auto"/>
            <w:left w:val="none" w:sz="0" w:space="0" w:color="auto"/>
            <w:bottom w:val="none" w:sz="0" w:space="0" w:color="auto"/>
            <w:right w:val="none" w:sz="0" w:space="0" w:color="auto"/>
          </w:divBdr>
        </w:div>
      </w:divsChild>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2524063">
      <w:bodyDiv w:val="1"/>
      <w:marLeft w:val="0"/>
      <w:marRight w:val="0"/>
      <w:marTop w:val="0"/>
      <w:marBottom w:val="0"/>
      <w:divBdr>
        <w:top w:val="none" w:sz="0" w:space="0" w:color="auto"/>
        <w:left w:val="none" w:sz="0" w:space="0" w:color="auto"/>
        <w:bottom w:val="none" w:sz="0" w:space="0" w:color="auto"/>
        <w:right w:val="none" w:sz="0" w:space="0" w:color="auto"/>
      </w:divBdr>
      <w:divsChild>
        <w:div w:id="1524368060">
          <w:marLeft w:val="547"/>
          <w:marRight w:val="0"/>
          <w:marTop w:val="115"/>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9469022">
      <w:bodyDiv w:val="1"/>
      <w:marLeft w:val="0"/>
      <w:marRight w:val="0"/>
      <w:marTop w:val="0"/>
      <w:marBottom w:val="0"/>
      <w:divBdr>
        <w:top w:val="none" w:sz="0" w:space="0" w:color="auto"/>
        <w:left w:val="none" w:sz="0" w:space="0" w:color="auto"/>
        <w:bottom w:val="none" w:sz="0" w:space="0" w:color="auto"/>
        <w:right w:val="none" w:sz="0" w:space="0" w:color="auto"/>
      </w:divBdr>
      <w:divsChild>
        <w:div w:id="1953899319">
          <w:marLeft w:val="1800"/>
          <w:marRight w:val="0"/>
          <w:marTop w:val="86"/>
          <w:marBottom w:val="0"/>
          <w:divBdr>
            <w:top w:val="none" w:sz="0" w:space="0" w:color="auto"/>
            <w:left w:val="none" w:sz="0" w:space="0" w:color="auto"/>
            <w:bottom w:val="none" w:sz="0" w:space="0" w:color="auto"/>
            <w:right w:val="none" w:sz="0" w:space="0" w:color="auto"/>
          </w:divBdr>
        </w:div>
        <w:div w:id="1494446415">
          <w:marLeft w:val="1800"/>
          <w:marRight w:val="0"/>
          <w:marTop w:val="86"/>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5.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9994</TotalTime>
  <Pages>3</Pages>
  <Words>786</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5258</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#101-bis</cp:lastModifiedBy>
  <cp:revision>1704</cp:revision>
  <cp:lastPrinted>2018-02-12T13:00:00Z</cp:lastPrinted>
  <dcterms:created xsi:type="dcterms:W3CDTF">2020-02-14T17:33:00Z</dcterms:created>
  <dcterms:modified xsi:type="dcterms:W3CDTF">2022-01-10T08:06:00Z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